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106A2" w14:textId="77777777" w:rsidR="00256CB2" w:rsidRPr="007210DE" w:rsidRDefault="0FF2D25F" w:rsidP="00000D92">
      <w:pPr>
        <w:pStyle w:val="Title"/>
        <w:jc w:val="both"/>
        <w:rPr>
          <w:szCs w:val="24"/>
        </w:rPr>
      </w:pPr>
      <w:r w:rsidRPr="007210DE">
        <w:rPr>
          <w:szCs w:val="24"/>
        </w:rPr>
        <w:t>DENR ADMINISTRATIVE NO.  ____</w:t>
      </w:r>
    </w:p>
    <w:p w14:paraId="603824BB" w14:textId="72BF399A" w:rsidR="00256CB2" w:rsidRPr="007210DE" w:rsidRDefault="0FF2D25F" w:rsidP="00000D92">
      <w:pPr>
        <w:pStyle w:val="Title"/>
        <w:jc w:val="both"/>
        <w:rPr>
          <w:szCs w:val="24"/>
        </w:rPr>
      </w:pPr>
      <w:r w:rsidRPr="007210DE">
        <w:rPr>
          <w:szCs w:val="24"/>
        </w:rPr>
        <w:t>Series of 2024</w:t>
      </w:r>
    </w:p>
    <w:p w14:paraId="64E5F665" w14:textId="77777777" w:rsidR="00256CB2" w:rsidRPr="007210DE" w:rsidRDefault="00256CB2" w:rsidP="00000D92">
      <w:pPr>
        <w:pStyle w:val="Title"/>
        <w:jc w:val="both"/>
        <w:rPr>
          <w:szCs w:val="24"/>
        </w:rPr>
      </w:pPr>
    </w:p>
    <w:p w14:paraId="652A6013" w14:textId="77777777" w:rsidR="00774077" w:rsidRPr="007210DE" w:rsidRDefault="00774077" w:rsidP="00000D92">
      <w:pPr>
        <w:pStyle w:val="Subtitle"/>
        <w:spacing w:after="0"/>
        <w:rPr>
          <w:rFonts w:ascii="Times New Roman" w:hAnsi="Times New Roman" w:cs="Times New Roman"/>
        </w:rPr>
      </w:pPr>
    </w:p>
    <w:tbl>
      <w:tblPr>
        <w:tblW w:w="10490" w:type="dxa"/>
        <w:tblLayout w:type="fixed"/>
        <w:tblLook w:val="0000" w:firstRow="0" w:lastRow="0" w:firstColumn="0" w:lastColumn="0" w:noHBand="0" w:noVBand="0"/>
      </w:tblPr>
      <w:tblGrid>
        <w:gridCol w:w="1397"/>
        <w:gridCol w:w="298"/>
        <w:gridCol w:w="8795"/>
      </w:tblGrid>
      <w:tr w:rsidR="00256CB2" w:rsidRPr="007210DE" w14:paraId="01D3310A" w14:textId="77777777" w:rsidTr="00F76B51">
        <w:tc>
          <w:tcPr>
            <w:tcW w:w="1397" w:type="dxa"/>
          </w:tcPr>
          <w:p w14:paraId="25B49B83" w14:textId="77777777" w:rsidR="00256CB2" w:rsidRPr="007210DE" w:rsidRDefault="0FF2D25F" w:rsidP="00000D92">
            <w:pPr>
              <w:pStyle w:val="Title"/>
              <w:snapToGrid w:val="0"/>
              <w:jc w:val="both"/>
              <w:rPr>
                <w:szCs w:val="24"/>
              </w:rPr>
            </w:pPr>
            <w:r w:rsidRPr="007210DE">
              <w:rPr>
                <w:szCs w:val="24"/>
              </w:rPr>
              <w:t>SUBJECT</w:t>
            </w:r>
          </w:p>
        </w:tc>
        <w:tc>
          <w:tcPr>
            <w:tcW w:w="298" w:type="dxa"/>
          </w:tcPr>
          <w:p w14:paraId="1CBEA591" w14:textId="77777777" w:rsidR="00256CB2" w:rsidRPr="007210DE" w:rsidRDefault="0FF2D25F" w:rsidP="00000D92">
            <w:pPr>
              <w:pStyle w:val="Title"/>
              <w:snapToGrid w:val="0"/>
              <w:jc w:val="both"/>
              <w:rPr>
                <w:szCs w:val="24"/>
              </w:rPr>
            </w:pPr>
            <w:r w:rsidRPr="007210DE">
              <w:rPr>
                <w:szCs w:val="24"/>
              </w:rPr>
              <w:t>:</w:t>
            </w:r>
          </w:p>
        </w:tc>
        <w:tc>
          <w:tcPr>
            <w:tcW w:w="8795" w:type="dxa"/>
          </w:tcPr>
          <w:p w14:paraId="58E26F43" w14:textId="36B1E750" w:rsidR="00256CB2" w:rsidRPr="007210DE" w:rsidRDefault="25C9D94D" w:rsidP="00F76B51">
            <w:pPr>
              <w:pStyle w:val="Title"/>
              <w:snapToGrid w:val="0"/>
              <w:jc w:val="both"/>
            </w:pPr>
            <w:r>
              <w:t>UPDATING OF SECTION 19 OF RA 8749 ON THE NATIONAL EMISSION STANDARDS FOR SOURCE SPECIFIC AIR POLLUTANTS (NESSSAP), ESTABLISHMENT OF MASS EMISSION RATE STANDARDS (MERS) FOR PARTICULATE MATTER (PM), SULFUR OXIDES AS SULFUR DIOXIDE (SOX AS SO2), NITROGEN OXIDES AS NITROGEN DIOXIDE (NOX AS NO2), AND CARBON MONOXIDE (CO) AND ESTABLISHMENT OF EMISSION CHARGE SYSTEM PURSUANT TO SECTION 13 OF RA 8749</w:t>
            </w:r>
          </w:p>
        </w:tc>
      </w:tr>
    </w:tbl>
    <w:p w14:paraId="1E0CFBFD" w14:textId="77777777" w:rsidR="00256CB2" w:rsidRPr="007210DE" w:rsidRDefault="00256CB2" w:rsidP="00000D92">
      <w:pPr>
        <w:pStyle w:val="Title"/>
        <w:jc w:val="both"/>
        <w:rPr>
          <w:szCs w:val="24"/>
        </w:rPr>
      </w:pPr>
    </w:p>
    <w:p w14:paraId="732BEAF5" w14:textId="77777777" w:rsidR="00256CB2" w:rsidRPr="007210DE" w:rsidRDefault="00256CB2" w:rsidP="00000D92">
      <w:pPr>
        <w:jc w:val="both"/>
        <w:rPr>
          <w:b/>
          <w:bCs/>
          <w:i/>
          <w:iCs/>
          <w:szCs w:val="24"/>
        </w:rPr>
      </w:pPr>
    </w:p>
    <w:p w14:paraId="76E1A5DF" w14:textId="58637AAC" w:rsidR="00256CB2" w:rsidRPr="007210DE" w:rsidRDefault="0FF2D25F" w:rsidP="00000D92">
      <w:pPr>
        <w:jc w:val="both"/>
        <w:rPr>
          <w:b/>
          <w:bCs/>
          <w:szCs w:val="24"/>
        </w:rPr>
      </w:pPr>
      <w:r w:rsidRPr="007210DE">
        <w:rPr>
          <w:b/>
          <w:bCs/>
          <w:szCs w:val="24"/>
        </w:rPr>
        <w:t xml:space="preserve">Section 1. Legal Basis </w:t>
      </w:r>
    </w:p>
    <w:p w14:paraId="49A5595E" w14:textId="77777777" w:rsidR="00256CB2" w:rsidRPr="007210DE" w:rsidRDefault="00256CB2" w:rsidP="00000D92">
      <w:pPr>
        <w:jc w:val="both"/>
        <w:rPr>
          <w:szCs w:val="24"/>
        </w:rPr>
      </w:pPr>
    </w:p>
    <w:p w14:paraId="676240A4" w14:textId="68F86AF8" w:rsidR="005F3C06" w:rsidRPr="007210DE" w:rsidRDefault="0FF2D25F" w:rsidP="00000D92">
      <w:pPr>
        <w:jc w:val="both"/>
        <w:rPr>
          <w:szCs w:val="24"/>
        </w:rPr>
      </w:pPr>
      <w:r w:rsidRPr="007210DE">
        <w:rPr>
          <w:szCs w:val="24"/>
        </w:rPr>
        <w:t xml:space="preserve">Pursuant to Article 3, Section 19 of Republic Act No. 8749 otherwise known as the “Philippine Clean Air Act (PCAA) of 1999”, and Section 6, Rule XXV, Part VII of the Department Administrative Order No. 81, Series of 2000 (DAO 2000-81) also known as the Implementing Rules and Regulations (IRR) of the  PCAA,  states that the Department shall, within two (2) years from the effectivity of this Act, and every two (2) years thereafter, review, or as the need therefore arises, revise and publish emission standards, </w:t>
      </w:r>
      <w:r w:rsidRPr="007210DE">
        <w:rPr>
          <w:i/>
          <w:iCs/>
          <w:szCs w:val="24"/>
        </w:rPr>
        <w:t>to further improve the emission standards for stationary sources of air pollution</w:t>
      </w:r>
      <w:r w:rsidRPr="007210DE">
        <w:rPr>
          <w:szCs w:val="24"/>
        </w:rPr>
        <w:t xml:space="preserve">.  Such emission standards shall be based on mass rate of emission for all stationary sources of air pollution based on internationally-accepted standards, but not be limited to, nor be less stringent than such standards and with the standards set forth in the Act.  The standards, whichever is applicable, shall be the limit on the acceptable level of pollutants emitted from a stationary source for the protection of the public's health and welfare.  It is further stated in Section 4, Rule XXV, Part VII of the DAO 2000-81 that sampling for compliance purposes shall be conducted using the prescribed method in the Act and its IRR or other equivalent method approved by EMB. </w:t>
      </w:r>
    </w:p>
    <w:p w14:paraId="3F56B715" w14:textId="77777777" w:rsidR="005F3C06" w:rsidRPr="007210DE" w:rsidRDefault="005F3C06" w:rsidP="00000D92">
      <w:pPr>
        <w:jc w:val="both"/>
        <w:rPr>
          <w:szCs w:val="24"/>
        </w:rPr>
      </w:pPr>
    </w:p>
    <w:p w14:paraId="7CBA82DB" w14:textId="7DDA96BE" w:rsidR="00256CB2" w:rsidRPr="007210DE" w:rsidRDefault="0FF2D25F" w:rsidP="00000D92">
      <w:pPr>
        <w:jc w:val="both"/>
        <w:rPr>
          <w:szCs w:val="24"/>
        </w:rPr>
      </w:pPr>
      <w:r w:rsidRPr="007210DE">
        <w:rPr>
          <w:szCs w:val="24"/>
        </w:rPr>
        <w:t xml:space="preserve">Furthermore, the revision and establishment of said standards shall be applied to the quarterly submission of the Self-Monitoring Report (SMR) pursuant to Section 5, DAO 2003-27 </w:t>
      </w:r>
      <w:r w:rsidRPr="007210DE">
        <w:rPr>
          <w:i/>
          <w:iCs/>
          <w:szCs w:val="24"/>
        </w:rPr>
        <w:t>“Amending DAO 26, DAO 29, and DAO 2000-81, Among Others on the Preparation and Submission of Self-Monitoring Report (SMR)”</w:t>
      </w:r>
      <w:r w:rsidRPr="007210DE">
        <w:rPr>
          <w:szCs w:val="24"/>
        </w:rPr>
        <w:t>.</w:t>
      </w:r>
    </w:p>
    <w:p w14:paraId="1A95D436" w14:textId="77777777" w:rsidR="00512491" w:rsidRPr="007210DE" w:rsidRDefault="00512491" w:rsidP="00000D92">
      <w:pPr>
        <w:jc w:val="both"/>
        <w:rPr>
          <w:szCs w:val="24"/>
        </w:rPr>
      </w:pPr>
    </w:p>
    <w:p w14:paraId="6C1C0797" w14:textId="3CF5B998" w:rsidR="005E03DE" w:rsidRPr="007210DE" w:rsidRDefault="0FF2D25F" w:rsidP="00000D92">
      <w:pPr>
        <w:jc w:val="both"/>
        <w:rPr>
          <w:szCs w:val="24"/>
        </w:rPr>
      </w:pPr>
      <w:r w:rsidRPr="007210DE">
        <w:rPr>
          <w:szCs w:val="24"/>
        </w:rPr>
        <w:t xml:space="preserve">Pursuant to Article 1, Section 13 of Republic Act No. 8749, </w:t>
      </w:r>
      <w:r w:rsidRPr="007210DE">
        <w:rPr>
          <w:i/>
          <w:iCs/>
          <w:szCs w:val="24"/>
        </w:rPr>
        <w:t>“The Department, in case of industrial dischargers, and the Department of Transportation and Communications (DOTC), in case of motor vehicle dischargers, shall, based on environmental techniques, design, impose on and collect regular emission fees from said dischargers as part of the emission permitting system or vehicle registration renewal system, as the case may be. The system shall encourage the industries, and motor vehicles to abate, reduce, or prevent pollution. The basis of the fees include, but is not limited to, the volume and toxicity of any emitted pollutant. Industries, which shall install pollution control devices or retrofit their existing facilities with mechanisms that reduce pollution shall be entitled to tax incentives such as but not limited to tax credits and/or accelerated depreciation deductions.”</w:t>
      </w:r>
    </w:p>
    <w:p w14:paraId="1A3B10C9" w14:textId="77777777" w:rsidR="008E6C8D" w:rsidRPr="007210DE" w:rsidRDefault="008E6C8D" w:rsidP="00000D92">
      <w:pPr>
        <w:jc w:val="both"/>
        <w:rPr>
          <w:b/>
          <w:bCs/>
          <w:szCs w:val="24"/>
        </w:rPr>
      </w:pPr>
    </w:p>
    <w:p w14:paraId="66FFA0FF" w14:textId="1948E844" w:rsidR="00194843" w:rsidRPr="007210DE" w:rsidRDefault="0FF2D25F" w:rsidP="00000D92">
      <w:pPr>
        <w:jc w:val="both"/>
        <w:rPr>
          <w:b/>
          <w:bCs/>
          <w:szCs w:val="24"/>
        </w:rPr>
      </w:pPr>
      <w:r w:rsidRPr="007210DE">
        <w:rPr>
          <w:b/>
          <w:bCs/>
          <w:szCs w:val="24"/>
        </w:rPr>
        <w:t>Section 2.   Objective</w:t>
      </w:r>
    </w:p>
    <w:p w14:paraId="77D03664" w14:textId="77777777" w:rsidR="00C10E14" w:rsidRPr="007210DE" w:rsidRDefault="00C10E14" w:rsidP="00000D92">
      <w:pPr>
        <w:jc w:val="both"/>
        <w:rPr>
          <w:b/>
          <w:bCs/>
          <w:szCs w:val="24"/>
        </w:rPr>
      </w:pPr>
    </w:p>
    <w:p w14:paraId="69EB071B" w14:textId="44DDD13B" w:rsidR="00512491" w:rsidRPr="007210DE" w:rsidRDefault="0FF2D25F" w:rsidP="00000D92">
      <w:pPr>
        <w:jc w:val="both"/>
        <w:rPr>
          <w:szCs w:val="24"/>
        </w:rPr>
      </w:pPr>
      <w:r w:rsidRPr="007210DE">
        <w:rPr>
          <w:szCs w:val="24"/>
        </w:rPr>
        <w:t>The objective to tighten emission standards from industries is driven by the need to address environmental concerns, improve air quality, mitigate climate change, and safeguard public health. Below are specific objectives associated with tightening emission standards from industries:</w:t>
      </w:r>
    </w:p>
    <w:p w14:paraId="787C79A3" w14:textId="77777777" w:rsidR="00512491" w:rsidRPr="007210DE" w:rsidRDefault="00512491" w:rsidP="00000D92">
      <w:pPr>
        <w:jc w:val="both"/>
        <w:rPr>
          <w:szCs w:val="24"/>
        </w:rPr>
      </w:pPr>
    </w:p>
    <w:p w14:paraId="00108DB3" w14:textId="3E126B74" w:rsidR="00512491" w:rsidRPr="007210DE" w:rsidRDefault="0FF2D25F" w:rsidP="00000D92">
      <w:pPr>
        <w:numPr>
          <w:ilvl w:val="0"/>
          <w:numId w:val="16"/>
        </w:numPr>
        <w:jc w:val="both"/>
        <w:rPr>
          <w:szCs w:val="24"/>
        </w:rPr>
      </w:pPr>
      <w:r w:rsidRPr="007210DE">
        <w:rPr>
          <w:szCs w:val="24"/>
        </w:rPr>
        <w:t>Reducing Air Pollution: Stricter emission standards aim to significantly reduce the release of harmful pollutants such as sulfur dioxide (SO</w:t>
      </w:r>
      <w:r w:rsidRPr="007210DE">
        <w:rPr>
          <w:szCs w:val="24"/>
          <w:vertAlign w:val="subscript"/>
        </w:rPr>
        <w:t>2</w:t>
      </w:r>
      <w:r w:rsidRPr="007210DE">
        <w:rPr>
          <w:szCs w:val="24"/>
        </w:rPr>
        <w:t>), nitrogen oxides (NO</w:t>
      </w:r>
      <w:r w:rsidRPr="007210DE">
        <w:rPr>
          <w:szCs w:val="24"/>
          <w:vertAlign w:val="subscript"/>
        </w:rPr>
        <w:t>X</w:t>
      </w:r>
      <w:r w:rsidRPr="007210DE">
        <w:rPr>
          <w:szCs w:val="24"/>
        </w:rPr>
        <w:t>), particulate matter (PM), volatile organic compounds (VOCs), and other hazardous substances emitted by industrial processes. This reduction directly contributes to improving overall air quality.</w:t>
      </w:r>
    </w:p>
    <w:p w14:paraId="117E8886" w14:textId="77777777" w:rsidR="00512491" w:rsidRPr="007210DE" w:rsidRDefault="0FF2D25F" w:rsidP="00000D92">
      <w:pPr>
        <w:numPr>
          <w:ilvl w:val="0"/>
          <w:numId w:val="16"/>
        </w:numPr>
        <w:jc w:val="both"/>
        <w:rPr>
          <w:szCs w:val="24"/>
        </w:rPr>
      </w:pPr>
      <w:r w:rsidRPr="007210DE">
        <w:rPr>
          <w:szCs w:val="24"/>
        </w:rPr>
        <w:lastRenderedPageBreak/>
        <w:t>Protecting Public Health: Tightening emission standards helps minimize exposure to pollutants known to cause respiratory diseases, cardiovascular issues, and other health problems. Lowering emissions from industries can lead to a healthier population and a decrease in related health-care costs.</w:t>
      </w:r>
    </w:p>
    <w:p w14:paraId="19301E53" w14:textId="18C661C9" w:rsidR="00512491" w:rsidRPr="007210DE" w:rsidRDefault="2818F1AA" w:rsidP="0778E378">
      <w:pPr>
        <w:numPr>
          <w:ilvl w:val="0"/>
          <w:numId w:val="16"/>
        </w:numPr>
        <w:jc w:val="both"/>
        <w:rPr>
          <w:color w:val="FF0000"/>
        </w:rPr>
      </w:pPr>
      <w:r w:rsidRPr="2818F1AA">
        <w:rPr>
          <w:color w:val="FF0000"/>
        </w:rPr>
        <w:t>Addressing Climate Change: Greenhouse gas emissions, including Carbon Dioxide (CO</w:t>
      </w:r>
      <w:r w:rsidRPr="2818F1AA">
        <w:rPr>
          <w:color w:val="FF0000"/>
          <w:vertAlign w:val="subscript"/>
        </w:rPr>
        <w:t>2</w:t>
      </w:r>
      <w:r w:rsidRPr="2818F1AA">
        <w:rPr>
          <w:color w:val="FF0000"/>
        </w:rPr>
        <w:t>) and methane (CH</w:t>
      </w:r>
      <w:r w:rsidRPr="2818F1AA">
        <w:rPr>
          <w:color w:val="FF0000"/>
          <w:vertAlign w:val="subscript"/>
        </w:rPr>
        <w:t>4</w:t>
      </w:r>
      <w:r w:rsidRPr="2818F1AA">
        <w:rPr>
          <w:color w:val="FF0000"/>
        </w:rPr>
        <w:t>), contribute to climate change. By imposing stricter standards on industries, there's a concerted effort to reduce greenhouse gas emissions, supporting global climate change mitigation efforts.</w:t>
      </w:r>
    </w:p>
    <w:p w14:paraId="305A1BF3" w14:textId="77777777" w:rsidR="00512491" w:rsidRPr="007210DE" w:rsidRDefault="0FF2D25F" w:rsidP="00000D92">
      <w:pPr>
        <w:numPr>
          <w:ilvl w:val="0"/>
          <w:numId w:val="16"/>
        </w:numPr>
        <w:jc w:val="both"/>
        <w:rPr>
          <w:szCs w:val="24"/>
        </w:rPr>
      </w:pPr>
      <w:r w:rsidRPr="007210DE">
        <w:rPr>
          <w:szCs w:val="24"/>
        </w:rPr>
        <w:t>Environmental Conservation: Industrial emissions, when released into the environment, can harm ecosystems, water bodies, and biodiversity. Implementing stricter emission standards helps protect natural habitats and wildlife by reducing the impact of pollutants.</w:t>
      </w:r>
    </w:p>
    <w:p w14:paraId="03CA88CD" w14:textId="2B4B1A27" w:rsidR="00512491" w:rsidRPr="007210DE" w:rsidRDefault="0FF2D25F" w:rsidP="00000D92">
      <w:pPr>
        <w:numPr>
          <w:ilvl w:val="0"/>
          <w:numId w:val="16"/>
        </w:numPr>
        <w:jc w:val="both"/>
        <w:rPr>
          <w:szCs w:val="24"/>
        </w:rPr>
      </w:pPr>
      <w:r w:rsidRPr="007210DE">
        <w:rPr>
          <w:szCs w:val="24"/>
        </w:rPr>
        <w:t>Encouraging Technological Innovation through Incentives: Tightening emission standards prompts industries to invest in cleaner technologies, cleaner fuels, develop more efficient processes, and adopt renewable energy sources. This drives innovation and fosters the growth of a cleaner and more sustainable industrial sector.</w:t>
      </w:r>
    </w:p>
    <w:p w14:paraId="656A60A3" w14:textId="77777777" w:rsidR="00512491" w:rsidRPr="007210DE" w:rsidRDefault="0FF2D25F" w:rsidP="00000D92">
      <w:pPr>
        <w:numPr>
          <w:ilvl w:val="0"/>
          <w:numId w:val="16"/>
        </w:numPr>
        <w:jc w:val="both"/>
        <w:rPr>
          <w:szCs w:val="24"/>
        </w:rPr>
      </w:pPr>
      <w:r w:rsidRPr="007210DE">
        <w:rPr>
          <w:szCs w:val="24"/>
        </w:rPr>
        <w:t>International Commitments: Many nations commit to international agreements and protocols aimed at reducing emissions. Stricter standards align with these agreements, demonstrating a country's commitment to global environmental protection efforts.</w:t>
      </w:r>
    </w:p>
    <w:p w14:paraId="0BB8799B" w14:textId="77777777" w:rsidR="00512491" w:rsidRPr="007210DE" w:rsidRDefault="0FF2D25F" w:rsidP="00000D92">
      <w:pPr>
        <w:numPr>
          <w:ilvl w:val="0"/>
          <w:numId w:val="16"/>
        </w:numPr>
        <w:jc w:val="both"/>
        <w:rPr>
          <w:szCs w:val="24"/>
        </w:rPr>
      </w:pPr>
      <w:r w:rsidRPr="007210DE">
        <w:rPr>
          <w:szCs w:val="24"/>
        </w:rPr>
        <w:t>Promoting Corporate Responsibility: By imposing stringent emission regulations, governments encourage industries to adopt responsible environmental practices. Companies are urged to take responsibility for their environmental impact and adopt measures to reduce it.</w:t>
      </w:r>
    </w:p>
    <w:p w14:paraId="3F530EFE" w14:textId="77777777" w:rsidR="00512491" w:rsidRPr="007210DE" w:rsidRDefault="0FF2D25F" w:rsidP="00000D92">
      <w:pPr>
        <w:numPr>
          <w:ilvl w:val="0"/>
          <w:numId w:val="16"/>
        </w:numPr>
        <w:jc w:val="both"/>
        <w:rPr>
          <w:szCs w:val="24"/>
        </w:rPr>
      </w:pPr>
      <w:r w:rsidRPr="007210DE">
        <w:rPr>
          <w:szCs w:val="24"/>
        </w:rPr>
        <w:t>Creating a Sustainable Future: The ultimate goal is to create a sustainable future where industries operate in harmony with the environment. Tightening emission standards is a step toward achieving this by ensuring a balance between industrial growth and environmental protection.</w:t>
      </w:r>
    </w:p>
    <w:p w14:paraId="2C00C7AE" w14:textId="77777777" w:rsidR="00512491" w:rsidRPr="007210DE" w:rsidRDefault="0FF2D25F" w:rsidP="00000D92">
      <w:pPr>
        <w:numPr>
          <w:ilvl w:val="0"/>
          <w:numId w:val="16"/>
        </w:numPr>
        <w:jc w:val="both"/>
        <w:rPr>
          <w:szCs w:val="24"/>
        </w:rPr>
      </w:pPr>
      <w:r w:rsidRPr="007210DE">
        <w:rPr>
          <w:szCs w:val="24"/>
        </w:rPr>
        <w:t>Improving Quality of Life: Cleaner air and a healthier environment lead to an improved quality of life for citizens, fostering a more desirable living environment and promoting overall well-being.</w:t>
      </w:r>
    </w:p>
    <w:p w14:paraId="22137F83" w14:textId="1A8B4DDE" w:rsidR="00512491" w:rsidRPr="007210DE" w:rsidRDefault="0778E378" w:rsidP="0778E378">
      <w:r>
        <w:t>Long-term Economic Benefits: While initial costs might be incurred in complying with stricter standards, the long-term benefits include reduced healthcare costs,</w:t>
      </w:r>
    </w:p>
    <w:p w14:paraId="7D47A38B" w14:textId="0E433147" w:rsidR="00512491" w:rsidRPr="007210DE" w:rsidRDefault="0FF2D25F" w:rsidP="0778E378">
      <w:r>
        <w:br w:type="page"/>
      </w:r>
    </w:p>
    <w:p w14:paraId="1E4CAC2D" w14:textId="5671C7F0" w:rsidR="00512491" w:rsidRPr="007210DE" w:rsidRDefault="0778E378" w:rsidP="0778E378">
      <w:pPr>
        <w:numPr>
          <w:ilvl w:val="0"/>
          <w:numId w:val="16"/>
        </w:numPr>
        <w:jc w:val="both"/>
      </w:pPr>
      <w:r>
        <w:lastRenderedPageBreak/>
        <w:t xml:space="preserve"> improved productivity due to better health, and the growth of cleaner and more sustainable industries.</w:t>
      </w:r>
    </w:p>
    <w:p w14:paraId="3BB2E094" w14:textId="77777777" w:rsidR="00E05DC1" w:rsidRPr="007210DE" w:rsidRDefault="00E05DC1" w:rsidP="00000D92">
      <w:pPr>
        <w:jc w:val="both"/>
        <w:rPr>
          <w:b/>
          <w:bCs/>
          <w:szCs w:val="24"/>
        </w:rPr>
      </w:pPr>
    </w:p>
    <w:p w14:paraId="09C39FC7" w14:textId="33B8EECA" w:rsidR="00496CBF" w:rsidRPr="007210DE" w:rsidRDefault="0FF2D25F" w:rsidP="00000D92">
      <w:pPr>
        <w:jc w:val="both"/>
        <w:rPr>
          <w:b/>
          <w:bCs/>
          <w:szCs w:val="24"/>
        </w:rPr>
      </w:pPr>
      <w:r w:rsidRPr="007210DE">
        <w:rPr>
          <w:b/>
          <w:bCs/>
          <w:szCs w:val="24"/>
        </w:rPr>
        <w:t>Section 4. Scope and Coverage</w:t>
      </w:r>
    </w:p>
    <w:p w14:paraId="30D55C1A" w14:textId="77777777" w:rsidR="00496CBF" w:rsidRPr="007210DE" w:rsidRDefault="00496CBF" w:rsidP="00000D92">
      <w:pPr>
        <w:ind w:left="720" w:hanging="720"/>
        <w:jc w:val="both"/>
        <w:rPr>
          <w:szCs w:val="24"/>
        </w:rPr>
      </w:pPr>
    </w:p>
    <w:p w14:paraId="043B1DE0" w14:textId="03686522" w:rsidR="007B7340" w:rsidRPr="007210DE" w:rsidRDefault="0778E378" w:rsidP="00000D92">
      <w:pPr>
        <w:jc w:val="both"/>
      </w:pPr>
      <w:r>
        <w:t xml:space="preserve">This Order shall apply to </w:t>
      </w:r>
      <w:r w:rsidRPr="0778E378">
        <w:rPr>
          <w:color w:val="FF0000"/>
        </w:rPr>
        <w:t xml:space="preserve">new / modified stationary sources defined under Section 5 of RA 8749 </w:t>
      </w:r>
      <w:r>
        <w:t>or any building or immobile structure, facility or installation which emits or may emit any air pollutant. The Maximum Permissible Limit and Annual MERS shall both be applicable to determine the compliance of the abovementioned stationary sources.</w:t>
      </w:r>
    </w:p>
    <w:p w14:paraId="78096752" w14:textId="77777777" w:rsidR="00B106FC" w:rsidRPr="007210DE" w:rsidRDefault="00B106FC" w:rsidP="00000D92">
      <w:pPr>
        <w:jc w:val="both"/>
        <w:rPr>
          <w:szCs w:val="24"/>
        </w:rPr>
      </w:pPr>
    </w:p>
    <w:p w14:paraId="6A631C6F" w14:textId="63A8A558" w:rsidR="00841705" w:rsidRPr="007210DE" w:rsidRDefault="0FF2D25F" w:rsidP="00000D92">
      <w:pPr>
        <w:jc w:val="both"/>
        <w:rPr>
          <w:b/>
          <w:bCs/>
          <w:szCs w:val="24"/>
        </w:rPr>
      </w:pPr>
      <w:r w:rsidRPr="007210DE">
        <w:rPr>
          <w:b/>
          <w:bCs/>
          <w:szCs w:val="24"/>
        </w:rPr>
        <w:t xml:space="preserve">Section 5.  Updated NESSSAP and Establishment of Annual MERS for New and Modified Sources </w:t>
      </w:r>
    </w:p>
    <w:tbl>
      <w:tblPr>
        <w:tblpPr w:leftFromText="180" w:rightFromText="180" w:vertAnchor="text" w:horzAnchor="margin" w:tblpXSpec="center" w:tblpY="175"/>
        <w:tblW w:w="14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941"/>
        <w:gridCol w:w="2050"/>
        <w:gridCol w:w="1409"/>
        <w:gridCol w:w="2040"/>
        <w:gridCol w:w="3368"/>
        <w:gridCol w:w="1943"/>
      </w:tblGrid>
      <w:tr w:rsidR="0091001C" w:rsidRPr="007210DE" w14:paraId="4F179445" w14:textId="77777777" w:rsidTr="0778E378">
        <w:trPr>
          <w:trHeight w:val="388"/>
        </w:trPr>
        <w:tc>
          <w:tcPr>
            <w:tcW w:w="1350" w:type="dxa"/>
            <w:shd w:val="clear" w:color="auto" w:fill="auto"/>
            <w:vAlign w:val="center"/>
          </w:tcPr>
          <w:p w14:paraId="64270A6F" w14:textId="77777777" w:rsidR="0091001C" w:rsidRPr="007210DE" w:rsidRDefault="0091001C" w:rsidP="00000D92">
            <w:pPr>
              <w:keepNext/>
              <w:keepLines/>
              <w:jc w:val="center"/>
              <w:rPr>
                <w:b/>
                <w:bCs/>
                <w:szCs w:val="24"/>
              </w:rPr>
            </w:pPr>
            <w:r w:rsidRPr="007210DE">
              <w:rPr>
                <w:b/>
                <w:bCs/>
                <w:szCs w:val="24"/>
              </w:rPr>
              <w:t>Pollutant</w:t>
            </w:r>
          </w:p>
        </w:tc>
        <w:tc>
          <w:tcPr>
            <w:tcW w:w="1941" w:type="dxa"/>
            <w:shd w:val="clear" w:color="auto" w:fill="auto"/>
            <w:vAlign w:val="center"/>
          </w:tcPr>
          <w:p w14:paraId="48C83A43" w14:textId="76B7D1E3" w:rsidR="0091001C" w:rsidRPr="007210DE" w:rsidRDefault="00A10333" w:rsidP="00000D92">
            <w:pPr>
              <w:keepNext/>
              <w:keepLines/>
              <w:jc w:val="center"/>
              <w:rPr>
                <w:b/>
                <w:bCs/>
                <w:szCs w:val="24"/>
              </w:rPr>
            </w:pPr>
            <w:r w:rsidRPr="007210DE">
              <w:rPr>
                <w:b/>
                <w:bCs/>
                <w:szCs w:val="24"/>
              </w:rPr>
              <w:t>Type of APSI</w:t>
            </w:r>
          </w:p>
        </w:tc>
        <w:tc>
          <w:tcPr>
            <w:tcW w:w="2050" w:type="dxa"/>
            <w:vAlign w:val="center"/>
          </w:tcPr>
          <w:p w14:paraId="446FF26F" w14:textId="0B040EF5" w:rsidR="0091001C" w:rsidRPr="007210DE" w:rsidRDefault="0091001C" w:rsidP="00000D92">
            <w:pPr>
              <w:keepNext/>
              <w:keepLines/>
              <w:jc w:val="center"/>
              <w:rPr>
                <w:b/>
                <w:bCs/>
                <w:szCs w:val="24"/>
              </w:rPr>
            </w:pPr>
            <w:r w:rsidRPr="007210DE">
              <w:rPr>
                <w:b/>
                <w:bCs/>
                <w:szCs w:val="24"/>
              </w:rPr>
              <w:t>C</w:t>
            </w:r>
            <w:r w:rsidR="00A10333" w:rsidRPr="007210DE">
              <w:rPr>
                <w:b/>
                <w:bCs/>
                <w:szCs w:val="24"/>
              </w:rPr>
              <w:t>lassification</w:t>
            </w:r>
          </w:p>
        </w:tc>
        <w:tc>
          <w:tcPr>
            <w:tcW w:w="1409" w:type="dxa"/>
            <w:shd w:val="clear" w:color="auto" w:fill="auto"/>
            <w:vAlign w:val="center"/>
          </w:tcPr>
          <w:p w14:paraId="15B45ADA" w14:textId="77777777" w:rsidR="0091001C" w:rsidRPr="007210DE" w:rsidRDefault="0091001C" w:rsidP="00000D92">
            <w:pPr>
              <w:keepNext/>
              <w:keepLines/>
              <w:jc w:val="center"/>
              <w:rPr>
                <w:b/>
                <w:bCs/>
                <w:szCs w:val="24"/>
              </w:rPr>
            </w:pPr>
            <w:r w:rsidRPr="007210DE">
              <w:rPr>
                <w:b/>
                <w:bCs/>
                <w:szCs w:val="24"/>
              </w:rPr>
              <w:t>Maximum Permissible Limit (mg/NCM)</w:t>
            </w:r>
          </w:p>
        </w:tc>
        <w:tc>
          <w:tcPr>
            <w:tcW w:w="2040" w:type="dxa"/>
            <w:shd w:val="clear" w:color="auto" w:fill="auto"/>
            <w:vAlign w:val="center"/>
          </w:tcPr>
          <w:p w14:paraId="430E1E75" w14:textId="7F18923B" w:rsidR="0091001C" w:rsidRPr="007210DE" w:rsidRDefault="0091001C" w:rsidP="00000D92">
            <w:pPr>
              <w:keepNext/>
              <w:keepLines/>
              <w:jc w:val="center"/>
              <w:rPr>
                <w:b/>
                <w:bCs/>
                <w:szCs w:val="24"/>
              </w:rPr>
            </w:pPr>
            <w:r w:rsidRPr="007210DE">
              <w:rPr>
                <w:b/>
                <w:bCs/>
                <w:szCs w:val="24"/>
              </w:rPr>
              <w:t xml:space="preserve">Method of </w:t>
            </w:r>
            <w:proofErr w:type="spellStart"/>
            <w:r w:rsidRPr="007210DE">
              <w:rPr>
                <w:b/>
                <w:bCs/>
                <w:szCs w:val="24"/>
              </w:rPr>
              <w:t>Sampling</w:t>
            </w:r>
            <w:r w:rsidR="009E576D" w:rsidRPr="007210DE">
              <w:rPr>
                <w:b/>
                <w:bCs/>
                <w:szCs w:val="24"/>
                <w:vertAlign w:val="superscript"/>
              </w:rPr>
              <w:t>c</w:t>
            </w:r>
            <w:proofErr w:type="spellEnd"/>
          </w:p>
        </w:tc>
        <w:tc>
          <w:tcPr>
            <w:tcW w:w="3368" w:type="dxa"/>
            <w:shd w:val="clear" w:color="auto" w:fill="auto"/>
            <w:vAlign w:val="center"/>
          </w:tcPr>
          <w:p w14:paraId="0FB3505D" w14:textId="1EA21770" w:rsidR="0091001C" w:rsidRPr="007210DE" w:rsidRDefault="0091001C" w:rsidP="00000D92">
            <w:pPr>
              <w:keepNext/>
              <w:keepLines/>
              <w:jc w:val="center"/>
              <w:rPr>
                <w:b/>
                <w:bCs/>
                <w:szCs w:val="24"/>
              </w:rPr>
            </w:pPr>
            <w:r w:rsidRPr="007210DE">
              <w:rPr>
                <w:b/>
                <w:bCs/>
                <w:szCs w:val="24"/>
              </w:rPr>
              <w:t xml:space="preserve">Method of </w:t>
            </w:r>
            <w:proofErr w:type="spellStart"/>
            <w:r w:rsidRPr="007210DE">
              <w:rPr>
                <w:b/>
                <w:bCs/>
                <w:szCs w:val="24"/>
              </w:rPr>
              <w:t>Analysis</w:t>
            </w:r>
            <w:r w:rsidR="009E576D" w:rsidRPr="007210DE">
              <w:rPr>
                <w:b/>
                <w:bCs/>
                <w:szCs w:val="24"/>
                <w:vertAlign w:val="superscript"/>
              </w:rPr>
              <w:t>c</w:t>
            </w:r>
            <w:proofErr w:type="spellEnd"/>
          </w:p>
        </w:tc>
        <w:tc>
          <w:tcPr>
            <w:tcW w:w="1943" w:type="dxa"/>
            <w:shd w:val="clear" w:color="auto" w:fill="auto"/>
            <w:vAlign w:val="center"/>
          </w:tcPr>
          <w:p w14:paraId="6D1EBBCD" w14:textId="77777777" w:rsidR="0091001C" w:rsidRPr="007210DE" w:rsidRDefault="0091001C" w:rsidP="00000D92">
            <w:pPr>
              <w:keepNext/>
              <w:keepLines/>
              <w:jc w:val="center"/>
              <w:rPr>
                <w:b/>
                <w:bCs/>
                <w:szCs w:val="24"/>
              </w:rPr>
            </w:pPr>
            <w:r w:rsidRPr="007210DE">
              <w:rPr>
                <w:b/>
                <w:bCs/>
                <w:szCs w:val="24"/>
              </w:rPr>
              <w:t>Annual MERS (tons/yr)</w:t>
            </w:r>
          </w:p>
        </w:tc>
      </w:tr>
      <w:tr w:rsidR="0091001C" w:rsidRPr="007210DE" w14:paraId="398DB297" w14:textId="77777777" w:rsidTr="0778E378">
        <w:trPr>
          <w:trHeight w:val="186"/>
        </w:trPr>
        <w:tc>
          <w:tcPr>
            <w:tcW w:w="1350" w:type="dxa"/>
            <w:vMerge w:val="restart"/>
            <w:shd w:val="clear" w:color="auto" w:fill="auto"/>
            <w:vAlign w:val="center"/>
          </w:tcPr>
          <w:p w14:paraId="569FEB04" w14:textId="77777777" w:rsidR="0091001C" w:rsidRPr="007210DE" w:rsidRDefault="0778E378" w:rsidP="0778E378">
            <w:pPr>
              <w:keepNext/>
              <w:keepLines/>
              <w:jc w:val="center"/>
              <w:rPr>
                <w:b/>
                <w:bCs/>
                <w:color w:val="FF0000"/>
              </w:rPr>
            </w:pPr>
            <w:r w:rsidRPr="0778E378">
              <w:rPr>
                <w:b/>
                <w:bCs/>
                <w:color w:val="FF0000"/>
              </w:rPr>
              <w:t>Particulate Matter (PM)</w:t>
            </w:r>
          </w:p>
        </w:tc>
        <w:tc>
          <w:tcPr>
            <w:tcW w:w="1941" w:type="dxa"/>
            <w:vMerge w:val="restart"/>
            <w:shd w:val="clear" w:color="auto" w:fill="auto"/>
            <w:vAlign w:val="center"/>
          </w:tcPr>
          <w:p w14:paraId="5007CB06" w14:textId="77777777" w:rsidR="0091001C" w:rsidRPr="007210DE" w:rsidRDefault="0091001C" w:rsidP="00000D92">
            <w:pPr>
              <w:keepNext/>
              <w:keepLines/>
              <w:jc w:val="center"/>
              <w:rPr>
                <w:szCs w:val="24"/>
              </w:rPr>
            </w:pPr>
            <w:r w:rsidRPr="007210DE">
              <w:rPr>
                <w:szCs w:val="24"/>
              </w:rPr>
              <w:t>Coal-Fired Boilers</w:t>
            </w:r>
          </w:p>
        </w:tc>
        <w:tc>
          <w:tcPr>
            <w:tcW w:w="2050" w:type="dxa"/>
            <w:vAlign w:val="center"/>
          </w:tcPr>
          <w:p w14:paraId="56048576" w14:textId="77777777" w:rsidR="0091001C" w:rsidRPr="007210DE" w:rsidRDefault="0091001C" w:rsidP="00000D92">
            <w:pPr>
              <w:keepNext/>
              <w:keepLines/>
              <w:jc w:val="center"/>
              <w:rPr>
                <w:szCs w:val="24"/>
              </w:rPr>
            </w:pPr>
            <w:r w:rsidRPr="007210DE">
              <w:rPr>
                <w:szCs w:val="24"/>
              </w:rPr>
              <w:t>Urban and Industrial Area</w:t>
            </w:r>
          </w:p>
        </w:tc>
        <w:tc>
          <w:tcPr>
            <w:tcW w:w="1409" w:type="dxa"/>
            <w:shd w:val="clear" w:color="auto" w:fill="auto"/>
            <w:vAlign w:val="center"/>
          </w:tcPr>
          <w:p w14:paraId="0680E95F" w14:textId="77777777" w:rsidR="0091001C" w:rsidRPr="007210DE" w:rsidRDefault="0091001C" w:rsidP="00000D92">
            <w:pPr>
              <w:keepNext/>
              <w:keepLines/>
              <w:jc w:val="center"/>
              <w:rPr>
                <w:szCs w:val="24"/>
              </w:rPr>
            </w:pPr>
            <w:r w:rsidRPr="007210DE">
              <w:rPr>
                <w:szCs w:val="24"/>
              </w:rPr>
              <w:t>75</w:t>
            </w:r>
          </w:p>
        </w:tc>
        <w:tc>
          <w:tcPr>
            <w:tcW w:w="2040" w:type="dxa"/>
            <w:vMerge w:val="restart"/>
            <w:shd w:val="clear" w:color="auto" w:fill="auto"/>
            <w:vAlign w:val="center"/>
          </w:tcPr>
          <w:p w14:paraId="1A858B66" w14:textId="77777777" w:rsidR="0091001C" w:rsidRPr="007210DE" w:rsidRDefault="0091001C" w:rsidP="00000D92">
            <w:pPr>
              <w:keepNext/>
              <w:keepLines/>
              <w:jc w:val="center"/>
              <w:rPr>
                <w:szCs w:val="24"/>
              </w:rPr>
            </w:pPr>
            <w:r w:rsidRPr="007210DE">
              <w:rPr>
                <w:szCs w:val="24"/>
              </w:rPr>
              <w:t>United States Environmental Protection Agency (USEPA) Methods 1 - 5 / Continuous Emissions Monitoring System (CEMS) for PM Compliant with USEPA Performance Specification (PS) 11</w:t>
            </w:r>
          </w:p>
        </w:tc>
        <w:tc>
          <w:tcPr>
            <w:tcW w:w="3368" w:type="dxa"/>
            <w:vMerge w:val="restart"/>
            <w:shd w:val="clear" w:color="auto" w:fill="auto"/>
            <w:vAlign w:val="center"/>
          </w:tcPr>
          <w:p w14:paraId="10419024" w14:textId="77777777" w:rsidR="0091001C" w:rsidRPr="007210DE" w:rsidRDefault="0091001C" w:rsidP="00000D92">
            <w:pPr>
              <w:keepNext/>
              <w:keepLines/>
              <w:jc w:val="center"/>
              <w:rPr>
                <w:szCs w:val="24"/>
              </w:rPr>
            </w:pPr>
            <w:r w:rsidRPr="007210DE">
              <w:rPr>
                <w:szCs w:val="24"/>
              </w:rPr>
              <w:t>Gravimetric per Sampling Method for Methods 1 – 5 / CEMS for PM Compliant with USEPA PS11</w:t>
            </w:r>
          </w:p>
        </w:tc>
        <w:tc>
          <w:tcPr>
            <w:tcW w:w="1943" w:type="dxa"/>
            <w:vMerge w:val="restart"/>
            <w:shd w:val="clear" w:color="auto" w:fill="auto"/>
            <w:vAlign w:val="center"/>
          </w:tcPr>
          <w:p w14:paraId="3E435E84" w14:textId="77777777" w:rsidR="0091001C" w:rsidRPr="007210DE" w:rsidRDefault="0091001C" w:rsidP="00000D92">
            <w:pPr>
              <w:keepNext/>
              <w:keepLines/>
              <w:jc w:val="center"/>
              <w:rPr>
                <w:szCs w:val="24"/>
              </w:rPr>
            </w:pPr>
            <w:r w:rsidRPr="007210DE">
              <w:rPr>
                <w:szCs w:val="24"/>
              </w:rPr>
              <w:t xml:space="preserve">Please refer to Section 6 MERS Calculation </w:t>
            </w:r>
          </w:p>
        </w:tc>
      </w:tr>
      <w:tr w:rsidR="0091001C" w:rsidRPr="007210DE" w14:paraId="5CA9AA61" w14:textId="77777777" w:rsidTr="0778E378">
        <w:trPr>
          <w:trHeight w:val="113"/>
        </w:trPr>
        <w:tc>
          <w:tcPr>
            <w:tcW w:w="1350" w:type="dxa"/>
            <w:vMerge/>
            <w:vAlign w:val="center"/>
          </w:tcPr>
          <w:p w14:paraId="0C090D05" w14:textId="77777777" w:rsidR="0091001C" w:rsidRPr="007210DE" w:rsidRDefault="0091001C" w:rsidP="00000D92">
            <w:pPr>
              <w:keepNext/>
              <w:keepLines/>
              <w:jc w:val="center"/>
              <w:rPr>
                <w:b/>
                <w:szCs w:val="24"/>
              </w:rPr>
            </w:pPr>
          </w:p>
        </w:tc>
        <w:tc>
          <w:tcPr>
            <w:tcW w:w="1941" w:type="dxa"/>
            <w:vMerge/>
            <w:vAlign w:val="center"/>
          </w:tcPr>
          <w:p w14:paraId="52453B34" w14:textId="77777777" w:rsidR="0091001C" w:rsidRPr="007210DE" w:rsidRDefault="0091001C" w:rsidP="00000D92">
            <w:pPr>
              <w:keepNext/>
              <w:keepLines/>
              <w:jc w:val="center"/>
              <w:rPr>
                <w:bCs/>
                <w:szCs w:val="24"/>
              </w:rPr>
            </w:pPr>
          </w:p>
        </w:tc>
        <w:tc>
          <w:tcPr>
            <w:tcW w:w="2050" w:type="dxa"/>
            <w:vAlign w:val="center"/>
          </w:tcPr>
          <w:p w14:paraId="44FD112F" w14:textId="77777777" w:rsidR="0091001C" w:rsidRPr="007210DE" w:rsidRDefault="0091001C" w:rsidP="00000D92">
            <w:pPr>
              <w:keepNext/>
              <w:keepLines/>
              <w:jc w:val="center"/>
              <w:rPr>
                <w:szCs w:val="24"/>
              </w:rPr>
            </w:pPr>
            <w:r w:rsidRPr="007210DE">
              <w:rPr>
                <w:szCs w:val="24"/>
              </w:rPr>
              <w:t>Rural and Other Area</w:t>
            </w:r>
          </w:p>
        </w:tc>
        <w:tc>
          <w:tcPr>
            <w:tcW w:w="1409" w:type="dxa"/>
            <w:shd w:val="clear" w:color="auto" w:fill="auto"/>
            <w:vAlign w:val="center"/>
          </w:tcPr>
          <w:p w14:paraId="3B890301" w14:textId="77777777" w:rsidR="0091001C" w:rsidRPr="007210DE" w:rsidRDefault="0091001C" w:rsidP="00000D92">
            <w:pPr>
              <w:keepNext/>
              <w:keepLines/>
              <w:jc w:val="center"/>
              <w:rPr>
                <w:szCs w:val="24"/>
              </w:rPr>
            </w:pPr>
            <w:r w:rsidRPr="007210DE">
              <w:rPr>
                <w:szCs w:val="24"/>
              </w:rPr>
              <w:t>100</w:t>
            </w:r>
          </w:p>
        </w:tc>
        <w:tc>
          <w:tcPr>
            <w:tcW w:w="2040" w:type="dxa"/>
            <w:vMerge/>
            <w:vAlign w:val="center"/>
          </w:tcPr>
          <w:p w14:paraId="1245096B" w14:textId="77777777" w:rsidR="0091001C" w:rsidRPr="007210DE" w:rsidRDefault="0091001C" w:rsidP="00000D92">
            <w:pPr>
              <w:keepNext/>
              <w:keepLines/>
              <w:jc w:val="center"/>
              <w:rPr>
                <w:bCs/>
                <w:szCs w:val="24"/>
              </w:rPr>
            </w:pPr>
          </w:p>
        </w:tc>
        <w:tc>
          <w:tcPr>
            <w:tcW w:w="3368" w:type="dxa"/>
            <w:vMerge/>
            <w:vAlign w:val="center"/>
          </w:tcPr>
          <w:p w14:paraId="7D870F5B" w14:textId="77777777" w:rsidR="0091001C" w:rsidRPr="007210DE" w:rsidRDefault="0091001C" w:rsidP="00000D92">
            <w:pPr>
              <w:keepNext/>
              <w:keepLines/>
              <w:jc w:val="center"/>
              <w:rPr>
                <w:bCs/>
                <w:szCs w:val="24"/>
              </w:rPr>
            </w:pPr>
          </w:p>
        </w:tc>
        <w:tc>
          <w:tcPr>
            <w:tcW w:w="1943" w:type="dxa"/>
            <w:vMerge/>
            <w:vAlign w:val="center"/>
          </w:tcPr>
          <w:p w14:paraId="41650CD2" w14:textId="77777777" w:rsidR="0091001C" w:rsidRPr="007210DE" w:rsidRDefault="0091001C" w:rsidP="00000D92">
            <w:pPr>
              <w:keepNext/>
              <w:keepLines/>
              <w:jc w:val="center"/>
              <w:rPr>
                <w:bCs/>
                <w:szCs w:val="24"/>
              </w:rPr>
            </w:pPr>
          </w:p>
        </w:tc>
      </w:tr>
      <w:tr w:rsidR="0091001C" w:rsidRPr="007210DE" w14:paraId="6E678031" w14:textId="77777777" w:rsidTr="0778E378">
        <w:trPr>
          <w:trHeight w:val="113"/>
        </w:trPr>
        <w:tc>
          <w:tcPr>
            <w:tcW w:w="1350" w:type="dxa"/>
            <w:vMerge/>
            <w:vAlign w:val="center"/>
          </w:tcPr>
          <w:p w14:paraId="73FA4020" w14:textId="77777777" w:rsidR="0091001C" w:rsidRPr="007210DE" w:rsidRDefault="0091001C" w:rsidP="00000D92">
            <w:pPr>
              <w:keepNext/>
              <w:keepLines/>
              <w:jc w:val="center"/>
              <w:rPr>
                <w:b/>
                <w:szCs w:val="24"/>
              </w:rPr>
            </w:pPr>
          </w:p>
        </w:tc>
        <w:tc>
          <w:tcPr>
            <w:tcW w:w="1941" w:type="dxa"/>
            <w:vMerge w:val="restart"/>
            <w:shd w:val="clear" w:color="auto" w:fill="auto"/>
            <w:vAlign w:val="center"/>
          </w:tcPr>
          <w:p w14:paraId="627AF340" w14:textId="77777777" w:rsidR="0091001C" w:rsidRPr="007210DE" w:rsidRDefault="0091001C" w:rsidP="00000D92">
            <w:pPr>
              <w:keepNext/>
              <w:keepLines/>
              <w:jc w:val="center"/>
              <w:rPr>
                <w:szCs w:val="24"/>
              </w:rPr>
            </w:pPr>
            <w:r w:rsidRPr="007210DE">
              <w:rPr>
                <w:szCs w:val="24"/>
              </w:rPr>
              <w:t>Liquid-Fired Boilers</w:t>
            </w:r>
          </w:p>
        </w:tc>
        <w:tc>
          <w:tcPr>
            <w:tcW w:w="2050" w:type="dxa"/>
            <w:vAlign w:val="center"/>
          </w:tcPr>
          <w:p w14:paraId="21D2C02F" w14:textId="77777777" w:rsidR="0091001C" w:rsidRPr="007210DE" w:rsidRDefault="0091001C" w:rsidP="00000D92">
            <w:pPr>
              <w:keepNext/>
              <w:keepLines/>
              <w:jc w:val="center"/>
              <w:rPr>
                <w:szCs w:val="24"/>
              </w:rPr>
            </w:pPr>
            <w:r w:rsidRPr="007210DE">
              <w:rPr>
                <w:szCs w:val="24"/>
              </w:rPr>
              <w:t>Urban and Industrial Area</w:t>
            </w:r>
          </w:p>
        </w:tc>
        <w:tc>
          <w:tcPr>
            <w:tcW w:w="1409" w:type="dxa"/>
            <w:shd w:val="clear" w:color="auto" w:fill="auto"/>
            <w:vAlign w:val="center"/>
          </w:tcPr>
          <w:p w14:paraId="2D238E10" w14:textId="77777777" w:rsidR="0091001C" w:rsidRPr="007210DE" w:rsidRDefault="0091001C" w:rsidP="00000D92">
            <w:pPr>
              <w:keepNext/>
              <w:keepLines/>
              <w:jc w:val="center"/>
              <w:rPr>
                <w:szCs w:val="24"/>
              </w:rPr>
            </w:pPr>
            <w:r w:rsidRPr="007210DE">
              <w:rPr>
                <w:szCs w:val="24"/>
              </w:rPr>
              <w:t>75</w:t>
            </w:r>
          </w:p>
        </w:tc>
        <w:tc>
          <w:tcPr>
            <w:tcW w:w="2040" w:type="dxa"/>
            <w:vMerge/>
            <w:vAlign w:val="center"/>
          </w:tcPr>
          <w:p w14:paraId="480DBE20" w14:textId="77777777" w:rsidR="0091001C" w:rsidRPr="007210DE" w:rsidRDefault="0091001C" w:rsidP="00000D92">
            <w:pPr>
              <w:keepNext/>
              <w:keepLines/>
              <w:jc w:val="center"/>
              <w:rPr>
                <w:bCs/>
                <w:szCs w:val="24"/>
              </w:rPr>
            </w:pPr>
          </w:p>
        </w:tc>
        <w:tc>
          <w:tcPr>
            <w:tcW w:w="3368" w:type="dxa"/>
            <w:vMerge/>
            <w:vAlign w:val="center"/>
          </w:tcPr>
          <w:p w14:paraId="5243A1F3" w14:textId="77777777" w:rsidR="0091001C" w:rsidRPr="007210DE" w:rsidRDefault="0091001C" w:rsidP="00000D92">
            <w:pPr>
              <w:keepNext/>
              <w:keepLines/>
              <w:jc w:val="center"/>
              <w:rPr>
                <w:bCs/>
                <w:szCs w:val="24"/>
              </w:rPr>
            </w:pPr>
          </w:p>
        </w:tc>
        <w:tc>
          <w:tcPr>
            <w:tcW w:w="1943" w:type="dxa"/>
            <w:vMerge/>
            <w:vAlign w:val="center"/>
          </w:tcPr>
          <w:p w14:paraId="07A8B655" w14:textId="77777777" w:rsidR="0091001C" w:rsidRPr="007210DE" w:rsidRDefault="0091001C" w:rsidP="00000D92">
            <w:pPr>
              <w:keepNext/>
              <w:keepLines/>
              <w:jc w:val="center"/>
              <w:rPr>
                <w:bCs/>
                <w:szCs w:val="24"/>
              </w:rPr>
            </w:pPr>
          </w:p>
        </w:tc>
      </w:tr>
      <w:tr w:rsidR="0091001C" w:rsidRPr="007210DE" w14:paraId="1AF6FFCE" w14:textId="77777777" w:rsidTr="0778E378">
        <w:trPr>
          <w:trHeight w:val="113"/>
        </w:trPr>
        <w:tc>
          <w:tcPr>
            <w:tcW w:w="1350" w:type="dxa"/>
            <w:vMerge/>
            <w:vAlign w:val="center"/>
          </w:tcPr>
          <w:p w14:paraId="13ADC32D" w14:textId="77777777" w:rsidR="0091001C" w:rsidRPr="007210DE" w:rsidRDefault="0091001C" w:rsidP="00000D92">
            <w:pPr>
              <w:keepNext/>
              <w:keepLines/>
              <w:jc w:val="center"/>
              <w:rPr>
                <w:b/>
                <w:szCs w:val="24"/>
              </w:rPr>
            </w:pPr>
          </w:p>
        </w:tc>
        <w:tc>
          <w:tcPr>
            <w:tcW w:w="1941" w:type="dxa"/>
            <w:vMerge/>
            <w:vAlign w:val="center"/>
          </w:tcPr>
          <w:p w14:paraId="0C255411" w14:textId="77777777" w:rsidR="0091001C" w:rsidRPr="007210DE" w:rsidRDefault="0091001C" w:rsidP="00000D92">
            <w:pPr>
              <w:keepNext/>
              <w:keepLines/>
              <w:jc w:val="center"/>
              <w:rPr>
                <w:bCs/>
                <w:szCs w:val="24"/>
              </w:rPr>
            </w:pPr>
          </w:p>
        </w:tc>
        <w:tc>
          <w:tcPr>
            <w:tcW w:w="2050" w:type="dxa"/>
            <w:vAlign w:val="center"/>
          </w:tcPr>
          <w:p w14:paraId="0F16C4EE" w14:textId="77777777" w:rsidR="0091001C" w:rsidRPr="007210DE" w:rsidRDefault="0091001C" w:rsidP="00000D92">
            <w:pPr>
              <w:keepNext/>
              <w:keepLines/>
              <w:jc w:val="center"/>
              <w:rPr>
                <w:szCs w:val="24"/>
              </w:rPr>
            </w:pPr>
            <w:r w:rsidRPr="007210DE">
              <w:rPr>
                <w:szCs w:val="24"/>
              </w:rPr>
              <w:t>Rural and Other Area</w:t>
            </w:r>
          </w:p>
        </w:tc>
        <w:tc>
          <w:tcPr>
            <w:tcW w:w="1409" w:type="dxa"/>
            <w:shd w:val="clear" w:color="auto" w:fill="auto"/>
            <w:vAlign w:val="center"/>
          </w:tcPr>
          <w:p w14:paraId="778D8D23" w14:textId="77777777" w:rsidR="0091001C" w:rsidRPr="007210DE" w:rsidRDefault="0091001C" w:rsidP="00000D92">
            <w:pPr>
              <w:keepNext/>
              <w:keepLines/>
              <w:jc w:val="center"/>
              <w:rPr>
                <w:szCs w:val="24"/>
              </w:rPr>
            </w:pPr>
            <w:r w:rsidRPr="007210DE">
              <w:rPr>
                <w:szCs w:val="24"/>
              </w:rPr>
              <w:t>100</w:t>
            </w:r>
          </w:p>
        </w:tc>
        <w:tc>
          <w:tcPr>
            <w:tcW w:w="2040" w:type="dxa"/>
            <w:vMerge/>
            <w:vAlign w:val="center"/>
          </w:tcPr>
          <w:p w14:paraId="0C6C7E24" w14:textId="77777777" w:rsidR="0091001C" w:rsidRPr="007210DE" w:rsidRDefault="0091001C" w:rsidP="00000D92">
            <w:pPr>
              <w:keepNext/>
              <w:keepLines/>
              <w:jc w:val="center"/>
              <w:rPr>
                <w:bCs/>
                <w:szCs w:val="24"/>
              </w:rPr>
            </w:pPr>
          </w:p>
        </w:tc>
        <w:tc>
          <w:tcPr>
            <w:tcW w:w="3368" w:type="dxa"/>
            <w:vMerge/>
            <w:vAlign w:val="center"/>
          </w:tcPr>
          <w:p w14:paraId="392FD976" w14:textId="77777777" w:rsidR="0091001C" w:rsidRPr="007210DE" w:rsidRDefault="0091001C" w:rsidP="00000D92">
            <w:pPr>
              <w:keepNext/>
              <w:keepLines/>
              <w:jc w:val="center"/>
              <w:rPr>
                <w:bCs/>
                <w:szCs w:val="24"/>
              </w:rPr>
            </w:pPr>
          </w:p>
        </w:tc>
        <w:tc>
          <w:tcPr>
            <w:tcW w:w="1943" w:type="dxa"/>
            <w:vMerge/>
            <w:vAlign w:val="center"/>
          </w:tcPr>
          <w:p w14:paraId="7BB6480C" w14:textId="77777777" w:rsidR="0091001C" w:rsidRPr="007210DE" w:rsidRDefault="0091001C" w:rsidP="00000D92">
            <w:pPr>
              <w:keepNext/>
              <w:keepLines/>
              <w:jc w:val="center"/>
              <w:rPr>
                <w:bCs/>
                <w:szCs w:val="24"/>
              </w:rPr>
            </w:pPr>
          </w:p>
        </w:tc>
      </w:tr>
      <w:tr w:rsidR="0091001C" w:rsidRPr="007210DE" w14:paraId="4FE0C5BB" w14:textId="77777777" w:rsidTr="0778E378">
        <w:trPr>
          <w:trHeight w:val="113"/>
        </w:trPr>
        <w:tc>
          <w:tcPr>
            <w:tcW w:w="1350" w:type="dxa"/>
            <w:vMerge/>
            <w:vAlign w:val="center"/>
          </w:tcPr>
          <w:p w14:paraId="10C036AA" w14:textId="77777777" w:rsidR="0091001C" w:rsidRPr="007210DE" w:rsidRDefault="0091001C" w:rsidP="00000D92">
            <w:pPr>
              <w:keepNext/>
              <w:keepLines/>
              <w:jc w:val="center"/>
              <w:rPr>
                <w:b/>
                <w:szCs w:val="24"/>
              </w:rPr>
            </w:pPr>
          </w:p>
        </w:tc>
        <w:tc>
          <w:tcPr>
            <w:tcW w:w="1941" w:type="dxa"/>
            <w:vMerge w:val="restart"/>
            <w:shd w:val="clear" w:color="auto" w:fill="auto"/>
            <w:vAlign w:val="center"/>
          </w:tcPr>
          <w:p w14:paraId="38FDCD68" w14:textId="77777777" w:rsidR="0091001C" w:rsidRPr="007210DE" w:rsidRDefault="0091001C" w:rsidP="00000D92">
            <w:pPr>
              <w:keepNext/>
              <w:keepLines/>
              <w:jc w:val="center"/>
              <w:rPr>
                <w:szCs w:val="24"/>
              </w:rPr>
            </w:pPr>
            <w:r w:rsidRPr="007210DE">
              <w:rPr>
                <w:szCs w:val="24"/>
              </w:rPr>
              <w:t>Biomass-Fired Boilers</w:t>
            </w:r>
          </w:p>
        </w:tc>
        <w:tc>
          <w:tcPr>
            <w:tcW w:w="2050" w:type="dxa"/>
            <w:vAlign w:val="center"/>
          </w:tcPr>
          <w:p w14:paraId="7BBDEAB7" w14:textId="77777777" w:rsidR="0091001C" w:rsidRPr="007210DE" w:rsidRDefault="0091001C" w:rsidP="00000D92">
            <w:pPr>
              <w:keepNext/>
              <w:keepLines/>
              <w:jc w:val="center"/>
              <w:rPr>
                <w:szCs w:val="24"/>
              </w:rPr>
            </w:pPr>
            <w:r w:rsidRPr="007210DE">
              <w:rPr>
                <w:szCs w:val="24"/>
              </w:rPr>
              <w:t>Urban and Industrial Area</w:t>
            </w:r>
          </w:p>
        </w:tc>
        <w:tc>
          <w:tcPr>
            <w:tcW w:w="1409" w:type="dxa"/>
            <w:shd w:val="clear" w:color="auto" w:fill="auto"/>
            <w:vAlign w:val="center"/>
          </w:tcPr>
          <w:p w14:paraId="3FE269D0" w14:textId="77777777" w:rsidR="0091001C" w:rsidRPr="007210DE" w:rsidRDefault="0091001C" w:rsidP="00000D92">
            <w:pPr>
              <w:keepNext/>
              <w:keepLines/>
              <w:jc w:val="center"/>
              <w:rPr>
                <w:szCs w:val="24"/>
              </w:rPr>
            </w:pPr>
            <w:r w:rsidRPr="007210DE">
              <w:rPr>
                <w:szCs w:val="24"/>
              </w:rPr>
              <w:t>105</w:t>
            </w:r>
          </w:p>
        </w:tc>
        <w:tc>
          <w:tcPr>
            <w:tcW w:w="2040" w:type="dxa"/>
            <w:vMerge/>
            <w:vAlign w:val="center"/>
          </w:tcPr>
          <w:p w14:paraId="6C0229CD" w14:textId="77777777" w:rsidR="0091001C" w:rsidRPr="007210DE" w:rsidRDefault="0091001C" w:rsidP="00000D92">
            <w:pPr>
              <w:keepNext/>
              <w:keepLines/>
              <w:jc w:val="center"/>
              <w:rPr>
                <w:bCs/>
                <w:szCs w:val="24"/>
              </w:rPr>
            </w:pPr>
          </w:p>
        </w:tc>
        <w:tc>
          <w:tcPr>
            <w:tcW w:w="3368" w:type="dxa"/>
            <w:vMerge/>
            <w:vAlign w:val="center"/>
          </w:tcPr>
          <w:p w14:paraId="2A0A8420" w14:textId="77777777" w:rsidR="0091001C" w:rsidRPr="007210DE" w:rsidRDefault="0091001C" w:rsidP="00000D92">
            <w:pPr>
              <w:keepNext/>
              <w:keepLines/>
              <w:jc w:val="center"/>
              <w:rPr>
                <w:bCs/>
                <w:szCs w:val="24"/>
              </w:rPr>
            </w:pPr>
          </w:p>
        </w:tc>
        <w:tc>
          <w:tcPr>
            <w:tcW w:w="1943" w:type="dxa"/>
            <w:vMerge/>
            <w:vAlign w:val="center"/>
          </w:tcPr>
          <w:p w14:paraId="707B93C4" w14:textId="77777777" w:rsidR="0091001C" w:rsidRPr="007210DE" w:rsidRDefault="0091001C" w:rsidP="00000D92">
            <w:pPr>
              <w:keepNext/>
              <w:keepLines/>
              <w:jc w:val="center"/>
              <w:rPr>
                <w:bCs/>
                <w:szCs w:val="24"/>
              </w:rPr>
            </w:pPr>
          </w:p>
        </w:tc>
      </w:tr>
      <w:tr w:rsidR="0091001C" w:rsidRPr="007210DE" w14:paraId="2F9F2E50" w14:textId="77777777" w:rsidTr="0778E378">
        <w:trPr>
          <w:trHeight w:val="113"/>
        </w:trPr>
        <w:tc>
          <w:tcPr>
            <w:tcW w:w="1350" w:type="dxa"/>
            <w:vMerge/>
            <w:vAlign w:val="center"/>
          </w:tcPr>
          <w:p w14:paraId="7D0E76C3" w14:textId="77777777" w:rsidR="0091001C" w:rsidRPr="007210DE" w:rsidRDefault="0091001C" w:rsidP="00000D92">
            <w:pPr>
              <w:keepNext/>
              <w:keepLines/>
              <w:jc w:val="center"/>
              <w:rPr>
                <w:b/>
                <w:szCs w:val="24"/>
              </w:rPr>
            </w:pPr>
          </w:p>
        </w:tc>
        <w:tc>
          <w:tcPr>
            <w:tcW w:w="1941" w:type="dxa"/>
            <w:vMerge/>
            <w:vAlign w:val="center"/>
          </w:tcPr>
          <w:p w14:paraId="2EEF2342" w14:textId="77777777" w:rsidR="0091001C" w:rsidRPr="007210DE" w:rsidRDefault="0091001C" w:rsidP="00000D92">
            <w:pPr>
              <w:keepNext/>
              <w:keepLines/>
              <w:jc w:val="center"/>
              <w:rPr>
                <w:bCs/>
                <w:szCs w:val="24"/>
              </w:rPr>
            </w:pPr>
          </w:p>
        </w:tc>
        <w:tc>
          <w:tcPr>
            <w:tcW w:w="2050" w:type="dxa"/>
            <w:vAlign w:val="center"/>
          </w:tcPr>
          <w:p w14:paraId="27285DBD" w14:textId="77777777" w:rsidR="0091001C" w:rsidRPr="007210DE" w:rsidRDefault="0091001C" w:rsidP="00000D92">
            <w:pPr>
              <w:keepNext/>
              <w:keepLines/>
              <w:jc w:val="center"/>
              <w:rPr>
                <w:szCs w:val="24"/>
              </w:rPr>
            </w:pPr>
            <w:r w:rsidRPr="007210DE">
              <w:rPr>
                <w:szCs w:val="24"/>
              </w:rPr>
              <w:t>Rural and Other Area</w:t>
            </w:r>
          </w:p>
        </w:tc>
        <w:tc>
          <w:tcPr>
            <w:tcW w:w="1409" w:type="dxa"/>
            <w:shd w:val="clear" w:color="auto" w:fill="auto"/>
            <w:vAlign w:val="center"/>
          </w:tcPr>
          <w:p w14:paraId="52A0EF6E" w14:textId="77777777" w:rsidR="0091001C" w:rsidRPr="007210DE" w:rsidRDefault="0091001C" w:rsidP="00000D92">
            <w:pPr>
              <w:keepNext/>
              <w:keepLines/>
              <w:jc w:val="center"/>
              <w:rPr>
                <w:szCs w:val="24"/>
              </w:rPr>
            </w:pPr>
            <w:r w:rsidRPr="007210DE">
              <w:rPr>
                <w:szCs w:val="24"/>
              </w:rPr>
              <w:t>140</w:t>
            </w:r>
          </w:p>
        </w:tc>
        <w:tc>
          <w:tcPr>
            <w:tcW w:w="2040" w:type="dxa"/>
            <w:vMerge/>
            <w:vAlign w:val="center"/>
          </w:tcPr>
          <w:p w14:paraId="030E2BA7" w14:textId="77777777" w:rsidR="0091001C" w:rsidRPr="007210DE" w:rsidRDefault="0091001C" w:rsidP="00000D92">
            <w:pPr>
              <w:keepNext/>
              <w:keepLines/>
              <w:jc w:val="center"/>
              <w:rPr>
                <w:bCs/>
                <w:szCs w:val="24"/>
              </w:rPr>
            </w:pPr>
          </w:p>
        </w:tc>
        <w:tc>
          <w:tcPr>
            <w:tcW w:w="3368" w:type="dxa"/>
            <w:vMerge/>
            <w:vAlign w:val="center"/>
          </w:tcPr>
          <w:p w14:paraId="51AD4D3B" w14:textId="77777777" w:rsidR="0091001C" w:rsidRPr="007210DE" w:rsidRDefault="0091001C" w:rsidP="00000D92">
            <w:pPr>
              <w:keepNext/>
              <w:keepLines/>
              <w:jc w:val="center"/>
              <w:rPr>
                <w:bCs/>
                <w:szCs w:val="24"/>
              </w:rPr>
            </w:pPr>
          </w:p>
        </w:tc>
        <w:tc>
          <w:tcPr>
            <w:tcW w:w="1943" w:type="dxa"/>
            <w:vMerge/>
            <w:vAlign w:val="center"/>
          </w:tcPr>
          <w:p w14:paraId="0078A6AF" w14:textId="77777777" w:rsidR="0091001C" w:rsidRPr="007210DE" w:rsidRDefault="0091001C" w:rsidP="00000D92">
            <w:pPr>
              <w:keepNext/>
              <w:keepLines/>
              <w:jc w:val="center"/>
              <w:rPr>
                <w:bCs/>
                <w:szCs w:val="24"/>
              </w:rPr>
            </w:pPr>
          </w:p>
        </w:tc>
      </w:tr>
      <w:tr w:rsidR="0091001C" w:rsidRPr="007210DE" w14:paraId="717711FE" w14:textId="77777777" w:rsidTr="0778E378">
        <w:trPr>
          <w:trHeight w:val="113"/>
        </w:trPr>
        <w:tc>
          <w:tcPr>
            <w:tcW w:w="1350" w:type="dxa"/>
            <w:vMerge/>
            <w:vAlign w:val="center"/>
          </w:tcPr>
          <w:p w14:paraId="08C08962" w14:textId="77777777" w:rsidR="0091001C" w:rsidRPr="007210DE" w:rsidRDefault="0091001C" w:rsidP="00000D92">
            <w:pPr>
              <w:keepNext/>
              <w:keepLines/>
              <w:jc w:val="center"/>
              <w:rPr>
                <w:b/>
                <w:szCs w:val="24"/>
              </w:rPr>
            </w:pPr>
          </w:p>
        </w:tc>
        <w:tc>
          <w:tcPr>
            <w:tcW w:w="1941" w:type="dxa"/>
            <w:vMerge w:val="restart"/>
            <w:shd w:val="clear" w:color="auto" w:fill="auto"/>
            <w:vAlign w:val="center"/>
          </w:tcPr>
          <w:p w14:paraId="5D633D2B" w14:textId="77777777" w:rsidR="0091001C" w:rsidRPr="007210DE" w:rsidRDefault="0091001C" w:rsidP="00000D92">
            <w:pPr>
              <w:keepNext/>
              <w:keepLines/>
              <w:jc w:val="center"/>
              <w:rPr>
                <w:szCs w:val="24"/>
              </w:rPr>
            </w:pPr>
            <w:r w:rsidRPr="007210DE">
              <w:rPr>
                <w:szCs w:val="24"/>
              </w:rPr>
              <w:t>Reciprocating Internal Combustion Engine (ICE)</w:t>
            </w:r>
          </w:p>
        </w:tc>
        <w:tc>
          <w:tcPr>
            <w:tcW w:w="2050" w:type="dxa"/>
            <w:vAlign w:val="center"/>
          </w:tcPr>
          <w:p w14:paraId="432E8488" w14:textId="77777777" w:rsidR="0091001C" w:rsidRPr="007210DE" w:rsidRDefault="0091001C" w:rsidP="00000D92">
            <w:pPr>
              <w:keepNext/>
              <w:keepLines/>
              <w:jc w:val="center"/>
              <w:rPr>
                <w:szCs w:val="24"/>
              </w:rPr>
            </w:pPr>
            <w:r w:rsidRPr="007210DE">
              <w:rPr>
                <w:szCs w:val="24"/>
              </w:rPr>
              <w:t>Urban and Industrial Area</w:t>
            </w:r>
          </w:p>
        </w:tc>
        <w:tc>
          <w:tcPr>
            <w:tcW w:w="1409" w:type="dxa"/>
            <w:shd w:val="clear" w:color="auto" w:fill="auto"/>
            <w:vAlign w:val="center"/>
          </w:tcPr>
          <w:p w14:paraId="6A9F38C2" w14:textId="77777777" w:rsidR="0091001C" w:rsidRPr="007210DE" w:rsidRDefault="0091001C" w:rsidP="00000D92">
            <w:pPr>
              <w:keepNext/>
              <w:keepLines/>
              <w:jc w:val="center"/>
              <w:rPr>
                <w:szCs w:val="24"/>
              </w:rPr>
            </w:pPr>
            <w:r w:rsidRPr="007210DE">
              <w:rPr>
                <w:szCs w:val="24"/>
              </w:rPr>
              <w:t>75</w:t>
            </w:r>
          </w:p>
        </w:tc>
        <w:tc>
          <w:tcPr>
            <w:tcW w:w="2040" w:type="dxa"/>
            <w:vMerge/>
            <w:vAlign w:val="center"/>
          </w:tcPr>
          <w:p w14:paraId="79516522" w14:textId="77777777" w:rsidR="0091001C" w:rsidRPr="007210DE" w:rsidRDefault="0091001C" w:rsidP="00000D92">
            <w:pPr>
              <w:keepNext/>
              <w:keepLines/>
              <w:jc w:val="center"/>
              <w:rPr>
                <w:bCs/>
                <w:szCs w:val="24"/>
              </w:rPr>
            </w:pPr>
          </w:p>
        </w:tc>
        <w:tc>
          <w:tcPr>
            <w:tcW w:w="3368" w:type="dxa"/>
            <w:vMerge/>
            <w:vAlign w:val="center"/>
          </w:tcPr>
          <w:p w14:paraId="42A1B074" w14:textId="77777777" w:rsidR="0091001C" w:rsidRPr="007210DE" w:rsidRDefault="0091001C" w:rsidP="00000D92">
            <w:pPr>
              <w:keepNext/>
              <w:keepLines/>
              <w:jc w:val="center"/>
              <w:rPr>
                <w:bCs/>
                <w:szCs w:val="24"/>
              </w:rPr>
            </w:pPr>
          </w:p>
        </w:tc>
        <w:tc>
          <w:tcPr>
            <w:tcW w:w="1943" w:type="dxa"/>
            <w:vMerge/>
            <w:vAlign w:val="center"/>
          </w:tcPr>
          <w:p w14:paraId="4FFB2995" w14:textId="77777777" w:rsidR="0091001C" w:rsidRPr="007210DE" w:rsidRDefault="0091001C" w:rsidP="00000D92">
            <w:pPr>
              <w:keepNext/>
              <w:keepLines/>
              <w:jc w:val="center"/>
              <w:rPr>
                <w:bCs/>
                <w:szCs w:val="24"/>
              </w:rPr>
            </w:pPr>
          </w:p>
        </w:tc>
      </w:tr>
      <w:tr w:rsidR="0091001C" w:rsidRPr="007210DE" w14:paraId="68F009D2" w14:textId="77777777" w:rsidTr="0778E378">
        <w:trPr>
          <w:trHeight w:val="113"/>
        </w:trPr>
        <w:tc>
          <w:tcPr>
            <w:tcW w:w="1350" w:type="dxa"/>
            <w:vMerge/>
            <w:vAlign w:val="center"/>
          </w:tcPr>
          <w:p w14:paraId="7FFA2771" w14:textId="77777777" w:rsidR="0091001C" w:rsidRPr="007210DE" w:rsidRDefault="0091001C" w:rsidP="00000D92">
            <w:pPr>
              <w:keepNext/>
              <w:keepLines/>
              <w:jc w:val="center"/>
              <w:rPr>
                <w:b/>
                <w:szCs w:val="24"/>
              </w:rPr>
            </w:pPr>
          </w:p>
        </w:tc>
        <w:tc>
          <w:tcPr>
            <w:tcW w:w="1941" w:type="dxa"/>
            <w:vMerge/>
            <w:vAlign w:val="center"/>
          </w:tcPr>
          <w:p w14:paraId="3AC82917" w14:textId="77777777" w:rsidR="0091001C" w:rsidRPr="007210DE" w:rsidRDefault="0091001C" w:rsidP="00000D92">
            <w:pPr>
              <w:keepNext/>
              <w:keepLines/>
              <w:jc w:val="center"/>
              <w:rPr>
                <w:bCs/>
                <w:szCs w:val="24"/>
              </w:rPr>
            </w:pPr>
          </w:p>
        </w:tc>
        <w:tc>
          <w:tcPr>
            <w:tcW w:w="2050" w:type="dxa"/>
            <w:vAlign w:val="center"/>
          </w:tcPr>
          <w:p w14:paraId="2BDD27C1" w14:textId="77777777" w:rsidR="0091001C" w:rsidRPr="007210DE" w:rsidRDefault="0091001C" w:rsidP="00000D92">
            <w:pPr>
              <w:keepNext/>
              <w:keepLines/>
              <w:jc w:val="center"/>
              <w:rPr>
                <w:szCs w:val="24"/>
              </w:rPr>
            </w:pPr>
            <w:r w:rsidRPr="007210DE">
              <w:rPr>
                <w:szCs w:val="24"/>
              </w:rPr>
              <w:t>Rural and Other Area</w:t>
            </w:r>
          </w:p>
        </w:tc>
        <w:tc>
          <w:tcPr>
            <w:tcW w:w="1409" w:type="dxa"/>
            <w:shd w:val="clear" w:color="auto" w:fill="auto"/>
            <w:vAlign w:val="center"/>
          </w:tcPr>
          <w:p w14:paraId="5E4AED21" w14:textId="77777777" w:rsidR="0091001C" w:rsidRPr="007210DE" w:rsidRDefault="0091001C" w:rsidP="00000D92">
            <w:pPr>
              <w:keepNext/>
              <w:keepLines/>
              <w:jc w:val="center"/>
              <w:rPr>
                <w:szCs w:val="24"/>
              </w:rPr>
            </w:pPr>
            <w:r w:rsidRPr="007210DE">
              <w:rPr>
                <w:szCs w:val="24"/>
              </w:rPr>
              <w:t>100</w:t>
            </w:r>
          </w:p>
        </w:tc>
        <w:tc>
          <w:tcPr>
            <w:tcW w:w="2040" w:type="dxa"/>
            <w:vMerge/>
            <w:vAlign w:val="center"/>
          </w:tcPr>
          <w:p w14:paraId="7B77F8E8" w14:textId="77777777" w:rsidR="0091001C" w:rsidRPr="007210DE" w:rsidRDefault="0091001C" w:rsidP="00000D92">
            <w:pPr>
              <w:keepNext/>
              <w:keepLines/>
              <w:jc w:val="center"/>
              <w:rPr>
                <w:bCs/>
                <w:szCs w:val="24"/>
              </w:rPr>
            </w:pPr>
          </w:p>
        </w:tc>
        <w:tc>
          <w:tcPr>
            <w:tcW w:w="3368" w:type="dxa"/>
            <w:vMerge/>
            <w:vAlign w:val="center"/>
          </w:tcPr>
          <w:p w14:paraId="4494C807" w14:textId="77777777" w:rsidR="0091001C" w:rsidRPr="007210DE" w:rsidRDefault="0091001C" w:rsidP="00000D92">
            <w:pPr>
              <w:keepNext/>
              <w:keepLines/>
              <w:jc w:val="center"/>
              <w:rPr>
                <w:bCs/>
                <w:szCs w:val="24"/>
              </w:rPr>
            </w:pPr>
          </w:p>
        </w:tc>
        <w:tc>
          <w:tcPr>
            <w:tcW w:w="1943" w:type="dxa"/>
            <w:vMerge/>
            <w:vAlign w:val="center"/>
          </w:tcPr>
          <w:p w14:paraId="1ACA962D" w14:textId="77777777" w:rsidR="0091001C" w:rsidRPr="007210DE" w:rsidRDefault="0091001C" w:rsidP="00000D92">
            <w:pPr>
              <w:keepNext/>
              <w:keepLines/>
              <w:jc w:val="center"/>
              <w:rPr>
                <w:bCs/>
                <w:szCs w:val="24"/>
              </w:rPr>
            </w:pPr>
          </w:p>
        </w:tc>
      </w:tr>
      <w:tr w:rsidR="0091001C" w:rsidRPr="007210DE" w14:paraId="40DA65CE" w14:textId="77777777" w:rsidTr="0778E378">
        <w:trPr>
          <w:trHeight w:val="113"/>
        </w:trPr>
        <w:tc>
          <w:tcPr>
            <w:tcW w:w="1350" w:type="dxa"/>
            <w:vMerge/>
            <w:vAlign w:val="center"/>
          </w:tcPr>
          <w:p w14:paraId="5BB5B672" w14:textId="77777777" w:rsidR="0091001C" w:rsidRPr="007210DE" w:rsidRDefault="0091001C" w:rsidP="00000D92">
            <w:pPr>
              <w:keepNext/>
              <w:keepLines/>
              <w:jc w:val="center"/>
              <w:rPr>
                <w:b/>
                <w:szCs w:val="24"/>
              </w:rPr>
            </w:pPr>
          </w:p>
        </w:tc>
        <w:tc>
          <w:tcPr>
            <w:tcW w:w="1941" w:type="dxa"/>
            <w:shd w:val="clear" w:color="auto" w:fill="auto"/>
            <w:vAlign w:val="center"/>
          </w:tcPr>
          <w:p w14:paraId="6525289A" w14:textId="77777777" w:rsidR="0091001C" w:rsidRPr="007210DE" w:rsidRDefault="0091001C" w:rsidP="00000D92">
            <w:pPr>
              <w:keepNext/>
              <w:keepLines/>
              <w:jc w:val="center"/>
              <w:rPr>
                <w:szCs w:val="24"/>
              </w:rPr>
            </w:pPr>
            <w:r w:rsidRPr="007210DE">
              <w:rPr>
                <w:szCs w:val="24"/>
              </w:rPr>
              <w:t>Cement Plants (kilns, etc.)</w:t>
            </w:r>
          </w:p>
        </w:tc>
        <w:tc>
          <w:tcPr>
            <w:tcW w:w="2050" w:type="dxa"/>
            <w:vAlign w:val="center"/>
          </w:tcPr>
          <w:p w14:paraId="5D937914" w14:textId="77777777" w:rsidR="0091001C" w:rsidRPr="007210DE" w:rsidRDefault="0091001C" w:rsidP="00000D92">
            <w:pPr>
              <w:keepNext/>
              <w:keepLines/>
              <w:jc w:val="center"/>
              <w:rPr>
                <w:szCs w:val="24"/>
              </w:rPr>
            </w:pPr>
            <w:r w:rsidRPr="007210DE">
              <w:rPr>
                <w:szCs w:val="24"/>
              </w:rPr>
              <w:t>N/A</w:t>
            </w:r>
          </w:p>
        </w:tc>
        <w:tc>
          <w:tcPr>
            <w:tcW w:w="1409" w:type="dxa"/>
            <w:shd w:val="clear" w:color="auto" w:fill="auto"/>
            <w:vAlign w:val="center"/>
          </w:tcPr>
          <w:p w14:paraId="7D98EBFF" w14:textId="77777777" w:rsidR="0091001C" w:rsidRPr="007210DE" w:rsidRDefault="0091001C" w:rsidP="00000D92">
            <w:pPr>
              <w:keepNext/>
              <w:keepLines/>
              <w:jc w:val="center"/>
              <w:rPr>
                <w:szCs w:val="24"/>
              </w:rPr>
            </w:pPr>
            <w:r w:rsidRPr="007210DE">
              <w:rPr>
                <w:szCs w:val="24"/>
              </w:rPr>
              <w:t>50</w:t>
            </w:r>
          </w:p>
        </w:tc>
        <w:tc>
          <w:tcPr>
            <w:tcW w:w="2040" w:type="dxa"/>
            <w:vMerge/>
            <w:vAlign w:val="center"/>
          </w:tcPr>
          <w:p w14:paraId="6EA29FE0" w14:textId="77777777" w:rsidR="0091001C" w:rsidRPr="007210DE" w:rsidRDefault="0091001C" w:rsidP="00000D92">
            <w:pPr>
              <w:keepNext/>
              <w:keepLines/>
              <w:jc w:val="center"/>
              <w:rPr>
                <w:bCs/>
                <w:szCs w:val="24"/>
              </w:rPr>
            </w:pPr>
          </w:p>
        </w:tc>
        <w:tc>
          <w:tcPr>
            <w:tcW w:w="3368" w:type="dxa"/>
            <w:vMerge/>
            <w:vAlign w:val="center"/>
          </w:tcPr>
          <w:p w14:paraId="6FDC5985" w14:textId="77777777" w:rsidR="0091001C" w:rsidRPr="007210DE" w:rsidRDefault="0091001C" w:rsidP="00000D92">
            <w:pPr>
              <w:keepNext/>
              <w:keepLines/>
              <w:jc w:val="center"/>
              <w:rPr>
                <w:bCs/>
                <w:szCs w:val="24"/>
              </w:rPr>
            </w:pPr>
          </w:p>
        </w:tc>
        <w:tc>
          <w:tcPr>
            <w:tcW w:w="1943" w:type="dxa"/>
            <w:vMerge/>
            <w:vAlign w:val="center"/>
          </w:tcPr>
          <w:p w14:paraId="73633AF9" w14:textId="77777777" w:rsidR="0091001C" w:rsidRPr="007210DE" w:rsidRDefault="0091001C" w:rsidP="00000D92">
            <w:pPr>
              <w:keepNext/>
              <w:keepLines/>
              <w:jc w:val="center"/>
              <w:rPr>
                <w:bCs/>
                <w:szCs w:val="24"/>
              </w:rPr>
            </w:pPr>
          </w:p>
        </w:tc>
      </w:tr>
      <w:tr w:rsidR="0091001C" w:rsidRPr="007210DE" w14:paraId="129CF0B7" w14:textId="77777777" w:rsidTr="0778E378">
        <w:trPr>
          <w:trHeight w:val="113"/>
        </w:trPr>
        <w:tc>
          <w:tcPr>
            <w:tcW w:w="1350" w:type="dxa"/>
            <w:vMerge/>
            <w:vAlign w:val="center"/>
          </w:tcPr>
          <w:p w14:paraId="158079B6" w14:textId="77777777" w:rsidR="0091001C" w:rsidRPr="007210DE" w:rsidRDefault="0091001C" w:rsidP="00000D92">
            <w:pPr>
              <w:keepNext/>
              <w:keepLines/>
              <w:jc w:val="center"/>
              <w:rPr>
                <w:b/>
                <w:szCs w:val="24"/>
              </w:rPr>
            </w:pPr>
          </w:p>
        </w:tc>
        <w:tc>
          <w:tcPr>
            <w:tcW w:w="1941" w:type="dxa"/>
            <w:shd w:val="clear" w:color="auto" w:fill="auto"/>
            <w:vAlign w:val="center"/>
          </w:tcPr>
          <w:p w14:paraId="7CCA07D7" w14:textId="77777777" w:rsidR="0091001C" w:rsidRPr="007210DE" w:rsidRDefault="0091001C" w:rsidP="00000D92">
            <w:pPr>
              <w:keepNext/>
              <w:keepLines/>
              <w:jc w:val="center"/>
              <w:rPr>
                <w:szCs w:val="24"/>
              </w:rPr>
            </w:pPr>
            <w:r w:rsidRPr="007210DE">
              <w:rPr>
                <w:szCs w:val="24"/>
              </w:rPr>
              <w:t>Smelting Furnaces (e.g. Electric Arc Furnace, Induction Furnace, Reheating Furnace)</w:t>
            </w:r>
          </w:p>
        </w:tc>
        <w:tc>
          <w:tcPr>
            <w:tcW w:w="2050" w:type="dxa"/>
            <w:vAlign w:val="center"/>
          </w:tcPr>
          <w:p w14:paraId="6D9BC34E" w14:textId="77777777" w:rsidR="0091001C" w:rsidRPr="007210DE" w:rsidRDefault="0091001C" w:rsidP="00000D92">
            <w:pPr>
              <w:keepNext/>
              <w:keepLines/>
              <w:jc w:val="center"/>
              <w:rPr>
                <w:szCs w:val="24"/>
              </w:rPr>
            </w:pPr>
            <w:r w:rsidRPr="007210DE">
              <w:rPr>
                <w:szCs w:val="24"/>
              </w:rPr>
              <w:t>N/A</w:t>
            </w:r>
          </w:p>
        </w:tc>
        <w:tc>
          <w:tcPr>
            <w:tcW w:w="1409" w:type="dxa"/>
            <w:shd w:val="clear" w:color="auto" w:fill="auto"/>
            <w:vAlign w:val="center"/>
          </w:tcPr>
          <w:p w14:paraId="0BA07F73" w14:textId="77777777" w:rsidR="0091001C" w:rsidRPr="007210DE" w:rsidRDefault="0091001C" w:rsidP="00000D92">
            <w:pPr>
              <w:keepNext/>
              <w:keepLines/>
              <w:jc w:val="center"/>
              <w:rPr>
                <w:szCs w:val="24"/>
              </w:rPr>
            </w:pPr>
            <w:r w:rsidRPr="007210DE">
              <w:rPr>
                <w:szCs w:val="24"/>
              </w:rPr>
              <w:t>50</w:t>
            </w:r>
          </w:p>
        </w:tc>
        <w:tc>
          <w:tcPr>
            <w:tcW w:w="2040" w:type="dxa"/>
            <w:vMerge/>
            <w:vAlign w:val="center"/>
          </w:tcPr>
          <w:p w14:paraId="274618D9" w14:textId="77777777" w:rsidR="0091001C" w:rsidRPr="007210DE" w:rsidRDefault="0091001C" w:rsidP="00000D92">
            <w:pPr>
              <w:keepNext/>
              <w:keepLines/>
              <w:jc w:val="center"/>
              <w:rPr>
                <w:bCs/>
                <w:szCs w:val="24"/>
              </w:rPr>
            </w:pPr>
          </w:p>
        </w:tc>
        <w:tc>
          <w:tcPr>
            <w:tcW w:w="3368" w:type="dxa"/>
            <w:vMerge/>
            <w:vAlign w:val="center"/>
          </w:tcPr>
          <w:p w14:paraId="47340DE8" w14:textId="77777777" w:rsidR="0091001C" w:rsidRPr="007210DE" w:rsidRDefault="0091001C" w:rsidP="00000D92">
            <w:pPr>
              <w:keepNext/>
              <w:keepLines/>
              <w:jc w:val="center"/>
              <w:rPr>
                <w:bCs/>
                <w:szCs w:val="24"/>
              </w:rPr>
            </w:pPr>
          </w:p>
        </w:tc>
        <w:tc>
          <w:tcPr>
            <w:tcW w:w="1943" w:type="dxa"/>
            <w:vMerge/>
            <w:vAlign w:val="center"/>
          </w:tcPr>
          <w:p w14:paraId="3306454A" w14:textId="77777777" w:rsidR="0091001C" w:rsidRPr="007210DE" w:rsidRDefault="0091001C" w:rsidP="00000D92">
            <w:pPr>
              <w:keepNext/>
              <w:keepLines/>
              <w:jc w:val="center"/>
              <w:rPr>
                <w:bCs/>
                <w:szCs w:val="24"/>
              </w:rPr>
            </w:pPr>
          </w:p>
        </w:tc>
      </w:tr>
      <w:tr w:rsidR="0091001C" w:rsidRPr="007210DE" w14:paraId="08CF050A" w14:textId="77777777" w:rsidTr="0778E378">
        <w:trPr>
          <w:trHeight w:val="113"/>
        </w:trPr>
        <w:tc>
          <w:tcPr>
            <w:tcW w:w="1350" w:type="dxa"/>
            <w:vMerge/>
            <w:vAlign w:val="center"/>
          </w:tcPr>
          <w:p w14:paraId="29CB653D" w14:textId="77777777" w:rsidR="0091001C" w:rsidRPr="007210DE" w:rsidRDefault="0091001C" w:rsidP="00000D92">
            <w:pPr>
              <w:keepNext/>
              <w:keepLines/>
              <w:jc w:val="center"/>
              <w:rPr>
                <w:b/>
                <w:szCs w:val="24"/>
              </w:rPr>
            </w:pPr>
          </w:p>
        </w:tc>
        <w:tc>
          <w:tcPr>
            <w:tcW w:w="1941" w:type="dxa"/>
            <w:shd w:val="clear" w:color="auto" w:fill="auto"/>
            <w:vAlign w:val="center"/>
          </w:tcPr>
          <w:p w14:paraId="7AF796F2" w14:textId="77777777" w:rsidR="0091001C" w:rsidRPr="007210DE" w:rsidRDefault="0091001C" w:rsidP="00000D92">
            <w:pPr>
              <w:keepNext/>
              <w:keepLines/>
              <w:jc w:val="center"/>
              <w:rPr>
                <w:szCs w:val="24"/>
              </w:rPr>
            </w:pPr>
            <w:r w:rsidRPr="007210DE">
              <w:rPr>
                <w:szCs w:val="24"/>
              </w:rPr>
              <w:t>Other Stationary Sources (e.g. Sintering Furnace)</w:t>
            </w:r>
            <w:r w:rsidRPr="007210DE">
              <w:rPr>
                <w:szCs w:val="24"/>
                <w:vertAlign w:val="superscript"/>
              </w:rPr>
              <w:t>a</w:t>
            </w:r>
          </w:p>
        </w:tc>
        <w:tc>
          <w:tcPr>
            <w:tcW w:w="2050" w:type="dxa"/>
            <w:vAlign w:val="center"/>
          </w:tcPr>
          <w:p w14:paraId="0766AE30" w14:textId="77777777" w:rsidR="0091001C" w:rsidRPr="007210DE" w:rsidRDefault="0091001C" w:rsidP="00000D92">
            <w:pPr>
              <w:keepNext/>
              <w:keepLines/>
              <w:jc w:val="center"/>
              <w:rPr>
                <w:szCs w:val="24"/>
              </w:rPr>
            </w:pPr>
            <w:r w:rsidRPr="007210DE">
              <w:rPr>
                <w:szCs w:val="24"/>
              </w:rPr>
              <w:t>N/A</w:t>
            </w:r>
          </w:p>
        </w:tc>
        <w:tc>
          <w:tcPr>
            <w:tcW w:w="1409" w:type="dxa"/>
            <w:shd w:val="clear" w:color="auto" w:fill="auto"/>
            <w:vAlign w:val="center"/>
          </w:tcPr>
          <w:p w14:paraId="09352D0D" w14:textId="77777777" w:rsidR="0091001C" w:rsidRPr="007210DE" w:rsidRDefault="0091001C" w:rsidP="00000D92">
            <w:pPr>
              <w:keepNext/>
              <w:keepLines/>
              <w:jc w:val="center"/>
              <w:rPr>
                <w:szCs w:val="24"/>
              </w:rPr>
            </w:pPr>
            <w:r w:rsidRPr="007210DE">
              <w:rPr>
                <w:szCs w:val="24"/>
              </w:rPr>
              <w:t>100</w:t>
            </w:r>
          </w:p>
        </w:tc>
        <w:tc>
          <w:tcPr>
            <w:tcW w:w="2040" w:type="dxa"/>
            <w:vMerge/>
            <w:vAlign w:val="center"/>
          </w:tcPr>
          <w:p w14:paraId="580DF562" w14:textId="77777777" w:rsidR="0091001C" w:rsidRPr="007210DE" w:rsidRDefault="0091001C" w:rsidP="00000D92">
            <w:pPr>
              <w:keepNext/>
              <w:keepLines/>
              <w:jc w:val="center"/>
              <w:rPr>
                <w:bCs/>
                <w:szCs w:val="24"/>
              </w:rPr>
            </w:pPr>
          </w:p>
        </w:tc>
        <w:tc>
          <w:tcPr>
            <w:tcW w:w="3368" w:type="dxa"/>
            <w:vMerge/>
            <w:vAlign w:val="center"/>
          </w:tcPr>
          <w:p w14:paraId="2A8B8A24" w14:textId="77777777" w:rsidR="0091001C" w:rsidRPr="007210DE" w:rsidRDefault="0091001C" w:rsidP="00000D92">
            <w:pPr>
              <w:keepNext/>
              <w:keepLines/>
              <w:jc w:val="center"/>
              <w:rPr>
                <w:bCs/>
                <w:szCs w:val="24"/>
              </w:rPr>
            </w:pPr>
          </w:p>
        </w:tc>
        <w:tc>
          <w:tcPr>
            <w:tcW w:w="1943" w:type="dxa"/>
            <w:vMerge/>
            <w:vAlign w:val="center"/>
          </w:tcPr>
          <w:p w14:paraId="463F633D" w14:textId="77777777" w:rsidR="0091001C" w:rsidRPr="007210DE" w:rsidRDefault="0091001C" w:rsidP="00000D92">
            <w:pPr>
              <w:keepNext/>
              <w:keepLines/>
              <w:jc w:val="center"/>
              <w:rPr>
                <w:bCs/>
                <w:szCs w:val="24"/>
              </w:rPr>
            </w:pPr>
          </w:p>
        </w:tc>
      </w:tr>
      <w:tr w:rsidR="0091001C" w:rsidRPr="007210DE" w14:paraId="2192F229" w14:textId="77777777" w:rsidTr="0778E378">
        <w:trPr>
          <w:trHeight w:val="186"/>
        </w:trPr>
        <w:tc>
          <w:tcPr>
            <w:tcW w:w="1350" w:type="dxa"/>
            <w:vMerge w:val="restart"/>
            <w:shd w:val="clear" w:color="auto" w:fill="auto"/>
            <w:vAlign w:val="center"/>
          </w:tcPr>
          <w:p w14:paraId="0900F700" w14:textId="77777777" w:rsidR="0091001C" w:rsidRPr="007210DE" w:rsidRDefault="0091001C" w:rsidP="00000D92">
            <w:pPr>
              <w:keepNext/>
              <w:keepLines/>
              <w:jc w:val="center"/>
              <w:rPr>
                <w:b/>
                <w:bCs/>
                <w:szCs w:val="24"/>
              </w:rPr>
            </w:pPr>
            <w:r w:rsidRPr="007210DE">
              <w:rPr>
                <w:b/>
                <w:bCs/>
                <w:szCs w:val="24"/>
              </w:rPr>
              <w:t>Carbon Monoxide (CO)</w:t>
            </w:r>
          </w:p>
        </w:tc>
        <w:tc>
          <w:tcPr>
            <w:tcW w:w="1941" w:type="dxa"/>
            <w:shd w:val="clear" w:color="auto" w:fill="auto"/>
            <w:vAlign w:val="center"/>
          </w:tcPr>
          <w:p w14:paraId="05106E7B" w14:textId="77777777" w:rsidR="0091001C" w:rsidRPr="007210DE" w:rsidRDefault="0091001C" w:rsidP="00000D92">
            <w:pPr>
              <w:keepNext/>
              <w:keepLines/>
              <w:jc w:val="center"/>
              <w:rPr>
                <w:szCs w:val="24"/>
              </w:rPr>
            </w:pPr>
            <w:r w:rsidRPr="007210DE">
              <w:rPr>
                <w:szCs w:val="24"/>
              </w:rPr>
              <w:t>Biomass-Fired Boilers</w:t>
            </w:r>
          </w:p>
        </w:tc>
        <w:tc>
          <w:tcPr>
            <w:tcW w:w="2050" w:type="dxa"/>
            <w:vAlign w:val="center"/>
          </w:tcPr>
          <w:p w14:paraId="626B0FFE" w14:textId="77777777" w:rsidR="0091001C" w:rsidRPr="007210DE" w:rsidRDefault="0091001C" w:rsidP="00000D92">
            <w:pPr>
              <w:keepNext/>
              <w:keepLines/>
              <w:jc w:val="center"/>
              <w:rPr>
                <w:szCs w:val="24"/>
              </w:rPr>
            </w:pPr>
            <w:r w:rsidRPr="007210DE">
              <w:rPr>
                <w:szCs w:val="24"/>
              </w:rPr>
              <w:t>N/A</w:t>
            </w:r>
          </w:p>
        </w:tc>
        <w:tc>
          <w:tcPr>
            <w:tcW w:w="1409" w:type="dxa"/>
            <w:shd w:val="clear" w:color="auto" w:fill="auto"/>
            <w:vAlign w:val="center"/>
          </w:tcPr>
          <w:p w14:paraId="40515CAA" w14:textId="77777777" w:rsidR="0091001C" w:rsidRPr="007210DE" w:rsidRDefault="0091001C" w:rsidP="00000D92">
            <w:pPr>
              <w:keepNext/>
              <w:keepLines/>
              <w:jc w:val="center"/>
              <w:rPr>
                <w:szCs w:val="24"/>
              </w:rPr>
            </w:pPr>
            <w:r w:rsidRPr="007210DE">
              <w:rPr>
                <w:szCs w:val="24"/>
              </w:rPr>
              <w:t>350</w:t>
            </w:r>
          </w:p>
        </w:tc>
        <w:tc>
          <w:tcPr>
            <w:tcW w:w="2040" w:type="dxa"/>
            <w:vMerge w:val="restart"/>
            <w:shd w:val="clear" w:color="auto" w:fill="auto"/>
            <w:vAlign w:val="center"/>
          </w:tcPr>
          <w:p w14:paraId="0C5CB3FD" w14:textId="77777777" w:rsidR="0091001C" w:rsidRPr="007210DE" w:rsidRDefault="0091001C" w:rsidP="00000D92">
            <w:pPr>
              <w:keepNext/>
              <w:keepLines/>
              <w:jc w:val="center"/>
              <w:rPr>
                <w:szCs w:val="24"/>
              </w:rPr>
            </w:pPr>
            <w:r w:rsidRPr="007210DE">
              <w:rPr>
                <w:szCs w:val="24"/>
              </w:rPr>
              <w:t>USEPA Method 3 or 10 / CEMS for CO Compliant with USEPA PS4</w:t>
            </w:r>
          </w:p>
        </w:tc>
        <w:tc>
          <w:tcPr>
            <w:tcW w:w="3368" w:type="dxa"/>
            <w:vMerge w:val="restart"/>
            <w:shd w:val="clear" w:color="auto" w:fill="auto"/>
            <w:vAlign w:val="center"/>
          </w:tcPr>
          <w:p w14:paraId="5B71964C" w14:textId="77777777" w:rsidR="0091001C" w:rsidRPr="007210DE" w:rsidRDefault="0091001C" w:rsidP="00000D92">
            <w:pPr>
              <w:keepNext/>
              <w:keepLines/>
              <w:jc w:val="center"/>
              <w:rPr>
                <w:szCs w:val="24"/>
              </w:rPr>
            </w:pPr>
            <w:proofErr w:type="spellStart"/>
            <w:r w:rsidRPr="007210DE">
              <w:rPr>
                <w:szCs w:val="24"/>
              </w:rPr>
              <w:t>Orsat</w:t>
            </w:r>
            <w:proofErr w:type="spellEnd"/>
            <w:r w:rsidRPr="007210DE">
              <w:rPr>
                <w:szCs w:val="24"/>
              </w:rPr>
              <w:t xml:space="preserve"> Analysis or Non-Dispersive Infrared (NDIR)</w:t>
            </w:r>
          </w:p>
        </w:tc>
        <w:tc>
          <w:tcPr>
            <w:tcW w:w="1943" w:type="dxa"/>
            <w:vMerge w:val="restart"/>
            <w:shd w:val="clear" w:color="auto" w:fill="auto"/>
            <w:vAlign w:val="center"/>
          </w:tcPr>
          <w:p w14:paraId="2F9FD3F4" w14:textId="77777777" w:rsidR="0091001C" w:rsidRPr="007210DE" w:rsidRDefault="0091001C" w:rsidP="00000D92">
            <w:pPr>
              <w:keepNext/>
              <w:keepLines/>
              <w:jc w:val="center"/>
              <w:rPr>
                <w:szCs w:val="24"/>
              </w:rPr>
            </w:pPr>
            <w:r w:rsidRPr="007210DE">
              <w:rPr>
                <w:szCs w:val="24"/>
              </w:rPr>
              <w:t>Please refer to Section 6 MERS Calculation</w:t>
            </w:r>
          </w:p>
        </w:tc>
      </w:tr>
      <w:tr w:rsidR="0033282A" w:rsidRPr="007210DE" w14:paraId="272BB110" w14:textId="77777777" w:rsidTr="0778E378">
        <w:trPr>
          <w:trHeight w:val="113"/>
        </w:trPr>
        <w:tc>
          <w:tcPr>
            <w:tcW w:w="1350" w:type="dxa"/>
            <w:vMerge/>
            <w:vAlign w:val="center"/>
          </w:tcPr>
          <w:p w14:paraId="4ED7ABD0" w14:textId="77777777" w:rsidR="0033282A" w:rsidRPr="007210DE" w:rsidRDefault="0033282A" w:rsidP="00000D92">
            <w:pPr>
              <w:keepNext/>
              <w:keepLines/>
              <w:jc w:val="center"/>
              <w:rPr>
                <w:b/>
                <w:szCs w:val="24"/>
              </w:rPr>
            </w:pPr>
          </w:p>
        </w:tc>
        <w:tc>
          <w:tcPr>
            <w:tcW w:w="1941" w:type="dxa"/>
            <w:shd w:val="clear" w:color="auto" w:fill="auto"/>
            <w:vAlign w:val="center"/>
          </w:tcPr>
          <w:p w14:paraId="42E729A6" w14:textId="1DA90271" w:rsidR="0033282A" w:rsidRPr="007210DE" w:rsidRDefault="0033282A" w:rsidP="00000D92">
            <w:pPr>
              <w:keepNext/>
              <w:keepLines/>
              <w:jc w:val="center"/>
              <w:rPr>
                <w:szCs w:val="24"/>
              </w:rPr>
            </w:pPr>
            <w:r w:rsidRPr="007210DE">
              <w:rPr>
                <w:szCs w:val="24"/>
              </w:rPr>
              <w:t>Cement Plants (kilns, etc.)</w:t>
            </w:r>
          </w:p>
        </w:tc>
        <w:tc>
          <w:tcPr>
            <w:tcW w:w="2050" w:type="dxa"/>
            <w:vAlign w:val="center"/>
          </w:tcPr>
          <w:p w14:paraId="39358C0A" w14:textId="77CF59E7" w:rsidR="0033282A" w:rsidRPr="007210DE" w:rsidRDefault="0033282A" w:rsidP="00000D92">
            <w:pPr>
              <w:keepNext/>
              <w:keepLines/>
              <w:jc w:val="center"/>
              <w:rPr>
                <w:szCs w:val="24"/>
              </w:rPr>
            </w:pPr>
            <w:r w:rsidRPr="007210DE">
              <w:rPr>
                <w:szCs w:val="24"/>
              </w:rPr>
              <w:t>N/A</w:t>
            </w:r>
          </w:p>
        </w:tc>
        <w:tc>
          <w:tcPr>
            <w:tcW w:w="1409" w:type="dxa"/>
            <w:shd w:val="clear" w:color="auto" w:fill="auto"/>
            <w:vAlign w:val="center"/>
          </w:tcPr>
          <w:p w14:paraId="564A2117" w14:textId="3725EFB1" w:rsidR="0033282A" w:rsidRPr="007210DE" w:rsidRDefault="000824E6" w:rsidP="00000D92">
            <w:pPr>
              <w:keepNext/>
              <w:keepLines/>
              <w:jc w:val="center"/>
              <w:rPr>
                <w:szCs w:val="24"/>
              </w:rPr>
            </w:pPr>
            <w:r w:rsidRPr="007210DE">
              <w:rPr>
                <w:szCs w:val="24"/>
              </w:rPr>
              <w:t>300</w:t>
            </w:r>
          </w:p>
        </w:tc>
        <w:tc>
          <w:tcPr>
            <w:tcW w:w="2040" w:type="dxa"/>
            <w:vMerge/>
            <w:vAlign w:val="center"/>
          </w:tcPr>
          <w:p w14:paraId="74E457CD" w14:textId="77777777" w:rsidR="0033282A" w:rsidRPr="007210DE" w:rsidRDefault="0033282A" w:rsidP="00000D92">
            <w:pPr>
              <w:keepNext/>
              <w:keepLines/>
              <w:jc w:val="center"/>
              <w:rPr>
                <w:bCs/>
                <w:szCs w:val="24"/>
              </w:rPr>
            </w:pPr>
          </w:p>
        </w:tc>
        <w:tc>
          <w:tcPr>
            <w:tcW w:w="3368" w:type="dxa"/>
            <w:vMerge/>
            <w:vAlign w:val="center"/>
          </w:tcPr>
          <w:p w14:paraId="77095B9D" w14:textId="77777777" w:rsidR="0033282A" w:rsidRPr="007210DE" w:rsidRDefault="0033282A" w:rsidP="00000D92">
            <w:pPr>
              <w:keepNext/>
              <w:keepLines/>
              <w:jc w:val="center"/>
              <w:rPr>
                <w:bCs/>
                <w:szCs w:val="24"/>
              </w:rPr>
            </w:pPr>
          </w:p>
        </w:tc>
        <w:tc>
          <w:tcPr>
            <w:tcW w:w="1943" w:type="dxa"/>
            <w:vMerge/>
            <w:vAlign w:val="center"/>
          </w:tcPr>
          <w:p w14:paraId="3D0C97E3" w14:textId="77777777" w:rsidR="0033282A" w:rsidRPr="007210DE" w:rsidRDefault="0033282A" w:rsidP="00000D92">
            <w:pPr>
              <w:keepNext/>
              <w:keepLines/>
              <w:jc w:val="center"/>
              <w:rPr>
                <w:bCs/>
                <w:szCs w:val="24"/>
              </w:rPr>
            </w:pPr>
          </w:p>
        </w:tc>
      </w:tr>
      <w:tr w:rsidR="0033282A" w:rsidRPr="007210DE" w14:paraId="535C5349" w14:textId="77777777" w:rsidTr="0778E378">
        <w:trPr>
          <w:trHeight w:val="113"/>
        </w:trPr>
        <w:tc>
          <w:tcPr>
            <w:tcW w:w="1350" w:type="dxa"/>
            <w:vMerge/>
            <w:vAlign w:val="center"/>
          </w:tcPr>
          <w:p w14:paraId="1D60E36B" w14:textId="77777777" w:rsidR="0033282A" w:rsidRPr="007210DE" w:rsidRDefault="0033282A" w:rsidP="00000D92">
            <w:pPr>
              <w:keepNext/>
              <w:keepLines/>
              <w:jc w:val="center"/>
              <w:rPr>
                <w:b/>
                <w:szCs w:val="24"/>
              </w:rPr>
            </w:pPr>
          </w:p>
        </w:tc>
        <w:tc>
          <w:tcPr>
            <w:tcW w:w="1941" w:type="dxa"/>
            <w:shd w:val="clear" w:color="auto" w:fill="auto"/>
            <w:vAlign w:val="center"/>
          </w:tcPr>
          <w:p w14:paraId="29012F27" w14:textId="77777777" w:rsidR="0033282A" w:rsidRPr="007210DE" w:rsidRDefault="0033282A" w:rsidP="00000D92">
            <w:pPr>
              <w:keepNext/>
              <w:keepLines/>
              <w:jc w:val="center"/>
              <w:rPr>
                <w:szCs w:val="24"/>
              </w:rPr>
            </w:pPr>
            <w:r w:rsidRPr="007210DE">
              <w:rPr>
                <w:szCs w:val="24"/>
              </w:rPr>
              <w:t>All Other Sources (e.g. Sintering Furnace)</w:t>
            </w:r>
          </w:p>
        </w:tc>
        <w:tc>
          <w:tcPr>
            <w:tcW w:w="2050" w:type="dxa"/>
            <w:vAlign w:val="center"/>
          </w:tcPr>
          <w:p w14:paraId="2D7AB63F" w14:textId="77777777" w:rsidR="0033282A" w:rsidRPr="007210DE" w:rsidRDefault="0033282A" w:rsidP="00000D92">
            <w:pPr>
              <w:keepNext/>
              <w:keepLines/>
              <w:jc w:val="center"/>
              <w:rPr>
                <w:szCs w:val="24"/>
              </w:rPr>
            </w:pPr>
            <w:r w:rsidRPr="007210DE">
              <w:rPr>
                <w:szCs w:val="24"/>
              </w:rPr>
              <w:t>N/A</w:t>
            </w:r>
          </w:p>
        </w:tc>
        <w:tc>
          <w:tcPr>
            <w:tcW w:w="1409" w:type="dxa"/>
            <w:shd w:val="clear" w:color="auto" w:fill="auto"/>
            <w:vAlign w:val="center"/>
          </w:tcPr>
          <w:p w14:paraId="57AE68E0" w14:textId="77777777" w:rsidR="0033282A" w:rsidRPr="007210DE" w:rsidRDefault="0778E378" w:rsidP="0778E378">
            <w:pPr>
              <w:keepNext/>
              <w:keepLines/>
              <w:jc w:val="center"/>
            </w:pPr>
            <w:r w:rsidRPr="0778E378">
              <w:t>250</w:t>
            </w:r>
          </w:p>
        </w:tc>
        <w:tc>
          <w:tcPr>
            <w:tcW w:w="2040" w:type="dxa"/>
            <w:vMerge/>
            <w:vAlign w:val="center"/>
          </w:tcPr>
          <w:p w14:paraId="58FA38FB" w14:textId="77777777" w:rsidR="0033282A" w:rsidRPr="007210DE" w:rsidRDefault="0033282A" w:rsidP="00000D92">
            <w:pPr>
              <w:keepNext/>
              <w:keepLines/>
              <w:jc w:val="center"/>
              <w:rPr>
                <w:bCs/>
                <w:szCs w:val="24"/>
              </w:rPr>
            </w:pPr>
          </w:p>
        </w:tc>
        <w:tc>
          <w:tcPr>
            <w:tcW w:w="3368" w:type="dxa"/>
            <w:vMerge/>
            <w:vAlign w:val="center"/>
          </w:tcPr>
          <w:p w14:paraId="1268ECB3" w14:textId="77777777" w:rsidR="0033282A" w:rsidRPr="007210DE" w:rsidRDefault="0033282A" w:rsidP="00000D92">
            <w:pPr>
              <w:keepNext/>
              <w:keepLines/>
              <w:jc w:val="center"/>
              <w:rPr>
                <w:bCs/>
                <w:szCs w:val="24"/>
              </w:rPr>
            </w:pPr>
          </w:p>
        </w:tc>
        <w:tc>
          <w:tcPr>
            <w:tcW w:w="1943" w:type="dxa"/>
            <w:vMerge/>
            <w:vAlign w:val="center"/>
          </w:tcPr>
          <w:p w14:paraId="5E4D37A3" w14:textId="77777777" w:rsidR="0033282A" w:rsidRPr="007210DE" w:rsidRDefault="0033282A" w:rsidP="00000D92">
            <w:pPr>
              <w:keepNext/>
              <w:keepLines/>
              <w:jc w:val="center"/>
              <w:rPr>
                <w:bCs/>
                <w:szCs w:val="24"/>
              </w:rPr>
            </w:pPr>
          </w:p>
        </w:tc>
      </w:tr>
      <w:tr w:rsidR="0033282A" w:rsidRPr="007210DE" w14:paraId="11631859" w14:textId="77777777" w:rsidTr="0778E378">
        <w:trPr>
          <w:trHeight w:val="186"/>
        </w:trPr>
        <w:tc>
          <w:tcPr>
            <w:tcW w:w="1350" w:type="dxa"/>
            <w:vMerge w:val="restart"/>
            <w:shd w:val="clear" w:color="auto" w:fill="auto"/>
            <w:vAlign w:val="center"/>
          </w:tcPr>
          <w:p w14:paraId="17F40704" w14:textId="77777777" w:rsidR="0033282A" w:rsidRPr="007210DE" w:rsidRDefault="0033282A" w:rsidP="00000D92">
            <w:pPr>
              <w:keepNext/>
              <w:keepLines/>
              <w:jc w:val="center"/>
              <w:rPr>
                <w:b/>
                <w:bCs/>
                <w:szCs w:val="24"/>
              </w:rPr>
            </w:pPr>
            <w:r w:rsidRPr="007210DE">
              <w:rPr>
                <w:b/>
                <w:bCs/>
                <w:szCs w:val="24"/>
              </w:rPr>
              <w:lastRenderedPageBreak/>
              <w:t>Nitrogen Oxides as Nitrogen Dioxide (NO</w:t>
            </w:r>
            <w:r w:rsidRPr="007210DE">
              <w:rPr>
                <w:b/>
                <w:bCs/>
                <w:szCs w:val="24"/>
                <w:vertAlign w:val="subscript"/>
              </w:rPr>
              <w:t xml:space="preserve">X </w:t>
            </w:r>
            <w:r w:rsidRPr="007210DE">
              <w:rPr>
                <w:b/>
                <w:bCs/>
                <w:szCs w:val="24"/>
              </w:rPr>
              <w:t>as NO</w:t>
            </w:r>
            <w:r w:rsidRPr="007210DE">
              <w:rPr>
                <w:b/>
                <w:bCs/>
                <w:szCs w:val="24"/>
                <w:vertAlign w:val="subscript"/>
              </w:rPr>
              <w:t>2</w:t>
            </w:r>
            <w:r w:rsidRPr="007210DE">
              <w:rPr>
                <w:b/>
                <w:bCs/>
                <w:szCs w:val="24"/>
              </w:rPr>
              <w:t>)</w:t>
            </w:r>
          </w:p>
        </w:tc>
        <w:tc>
          <w:tcPr>
            <w:tcW w:w="1941" w:type="dxa"/>
            <w:shd w:val="clear" w:color="auto" w:fill="auto"/>
            <w:vAlign w:val="center"/>
          </w:tcPr>
          <w:p w14:paraId="07BDE2B9" w14:textId="77777777" w:rsidR="0033282A" w:rsidRPr="007210DE" w:rsidRDefault="0033282A" w:rsidP="00000D92">
            <w:pPr>
              <w:keepNext/>
              <w:keepLines/>
              <w:jc w:val="center"/>
              <w:rPr>
                <w:szCs w:val="24"/>
              </w:rPr>
            </w:pPr>
            <w:r w:rsidRPr="007210DE">
              <w:rPr>
                <w:szCs w:val="24"/>
              </w:rPr>
              <w:t>Coal-Fired Boilers</w:t>
            </w:r>
          </w:p>
        </w:tc>
        <w:tc>
          <w:tcPr>
            <w:tcW w:w="2050" w:type="dxa"/>
            <w:vAlign w:val="center"/>
          </w:tcPr>
          <w:p w14:paraId="1AAF8483" w14:textId="77777777" w:rsidR="0033282A" w:rsidRPr="007210DE" w:rsidRDefault="0033282A" w:rsidP="00000D92">
            <w:pPr>
              <w:keepNext/>
              <w:keepLines/>
              <w:jc w:val="center"/>
              <w:rPr>
                <w:szCs w:val="24"/>
              </w:rPr>
            </w:pPr>
            <w:r w:rsidRPr="007210DE">
              <w:rPr>
                <w:szCs w:val="24"/>
              </w:rPr>
              <w:t>N/A</w:t>
            </w:r>
          </w:p>
        </w:tc>
        <w:tc>
          <w:tcPr>
            <w:tcW w:w="1409" w:type="dxa"/>
            <w:shd w:val="clear" w:color="auto" w:fill="auto"/>
            <w:vAlign w:val="center"/>
          </w:tcPr>
          <w:p w14:paraId="5A7B5CFF" w14:textId="77777777" w:rsidR="0033282A" w:rsidRPr="007210DE" w:rsidRDefault="0778E378" w:rsidP="00000D92">
            <w:pPr>
              <w:keepNext/>
              <w:keepLines/>
              <w:jc w:val="center"/>
            </w:pPr>
            <w:r w:rsidRPr="0778E378">
              <w:rPr>
                <w:color w:val="FF0000"/>
              </w:rPr>
              <w:t>500</w:t>
            </w:r>
          </w:p>
        </w:tc>
        <w:tc>
          <w:tcPr>
            <w:tcW w:w="2040" w:type="dxa"/>
            <w:vMerge w:val="restart"/>
            <w:shd w:val="clear" w:color="auto" w:fill="auto"/>
            <w:vAlign w:val="center"/>
          </w:tcPr>
          <w:p w14:paraId="49AB8072" w14:textId="77777777" w:rsidR="0033282A" w:rsidRPr="007210DE" w:rsidRDefault="0033282A" w:rsidP="00000D92">
            <w:pPr>
              <w:keepNext/>
              <w:keepLines/>
              <w:jc w:val="center"/>
              <w:rPr>
                <w:szCs w:val="24"/>
              </w:rPr>
            </w:pPr>
            <w:r w:rsidRPr="007210DE">
              <w:rPr>
                <w:szCs w:val="24"/>
              </w:rPr>
              <w:t>USEPA Methods 1 - 4 and Method 7 / CEMS for NO</w:t>
            </w:r>
            <w:r w:rsidRPr="007210DE">
              <w:rPr>
                <w:szCs w:val="24"/>
                <w:vertAlign w:val="subscript"/>
              </w:rPr>
              <w:t>X</w:t>
            </w:r>
            <w:r w:rsidRPr="007210DE">
              <w:rPr>
                <w:szCs w:val="24"/>
              </w:rPr>
              <w:t xml:space="preserve"> Compliant with USEPA PS2</w:t>
            </w:r>
          </w:p>
        </w:tc>
        <w:tc>
          <w:tcPr>
            <w:tcW w:w="3368" w:type="dxa"/>
            <w:vMerge w:val="restart"/>
            <w:shd w:val="clear" w:color="auto" w:fill="auto"/>
            <w:vAlign w:val="center"/>
          </w:tcPr>
          <w:p w14:paraId="536B7F23" w14:textId="77777777" w:rsidR="0033282A" w:rsidRPr="007210DE" w:rsidRDefault="0033282A" w:rsidP="00000D92">
            <w:pPr>
              <w:keepNext/>
              <w:keepLines/>
              <w:jc w:val="center"/>
              <w:rPr>
                <w:szCs w:val="24"/>
              </w:rPr>
            </w:pPr>
            <w:r w:rsidRPr="007210DE">
              <w:rPr>
                <w:szCs w:val="24"/>
              </w:rPr>
              <w:t>Phenol-</w:t>
            </w:r>
            <w:proofErr w:type="spellStart"/>
            <w:r w:rsidRPr="007210DE">
              <w:rPr>
                <w:szCs w:val="24"/>
              </w:rPr>
              <w:t>disulfonic</w:t>
            </w:r>
            <w:proofErr w:type="spellEnd"/>
          </w:p>
          <w:p w14:paraId="5DF946DE" w14:textId="77777777" w:rsidR="0033282A" w:rsidRPr="007210DE" w:rsidRDefault="0033282A" w:rsidP="00000D92">
            <w:pPr>
              <w:keepNext/>
              <w:keepLines/>
              <w:jc w:val="center"/>
              <w:rPr>
                <w:szCs w:val="24"/>
              </w:rPr>
            </w:pPr>
            <w:r w:rsidRPr="007210DE">
              <w:rPr>
                <w:szCs w:val="24"/>
              </w:rPr>
              <w:t>acid Method or</w:t>
            </w:r>
          </w:p>
          <w:p w14:paraId="3F2094BB" w14:textId="77777777" w:rsidR="0033282A" w:rsidRPr="007210DE" w:rsidRDefault="0033282A" w:rsidP="00000D92">
            <w:pPr>
              <w:keepNext/>
              <w:keepLines/>
              <w:jc w:val="center"/>
              <w:rPr>
                <w:szCs w:val="24"/>
              </w:rPr>
            </w:pPr>
            <w:r w:rsidRPr="007210DE">
              <w:rPr>
                <w:szCs w:val="24"/>
              </w:rPr>
              <w:t>per sampling</w:t>
            </w:r>
          </w:p>
          <w:p w14:paraId="5FF69ADB" w14:textId="77777777" w:rsidR="0033282A" w:rsidRPr="007210DE" w:rsidRDefault="0033282A" w:rsidP="00000D92">
            <w:pPr>
              <w:keepNext/>
              <w:keepLines/>
              <w:jc w:val="center"/>
              <w:rPr>
                <w:szCs w:val="24"/>
              </w:rPr>
            </w:pPr>
            <w:r w:rsidRPr="007210DE">
              <w:rPr>
                <w:szCs w:val="24"/>
              </w:rPr>
              <w:t>method</w:t>
            </w:r>
          </w:p>
        </w:tc>
        <w:tc>
          <w:tcPr>
            <w:tcW w:w="1943" w:type="dxa"/>
            <w:vMerge w:val="restart"/>
            <w:shd w:val="clear" w:color="auto" w:fill="auto"/>
            <w:vAlign w:val="center"/>
          </w:tcPr>
          <w:p w14:paraId="129FA3FF" w14:textId="77777777" w:rsidR="0033282A" w:rsidRPr="007210DE" w:rsidRDefault="0033282A" w:rsidP="00000D92">
            <w:pPr>
              <w:keepNext/>
              <w:keepLines/>
              <w:jc w:val="center"/>
              <w:rPr>
                <w:szCs w:val="24"/>
              </w:rPr>
            </w:pPr>
            <w:r w:rsidRPr="007210DE">
              <w:rPr>
                <w:szCs w:val="24"/>
              </w:rPr>
              <w:t>Please refer to Section 6 MERS Calculation</w:t>
            </w:r>
          </w:p>
        </w:tc>
      </w:tr>
      <w:tr w:rsidR="0033282A" w:rsidRPr="007210DE" w14:paraId="64F30964" w14:textId="77777777" w:rsidTr="0778E378">
        <w:trPr>
          <w:trHeight w:val="113"/>
        </w:trPr>
        <w:tc>
          <w:tcPr>
            <w:tcW w:w="1350" w:type="dxa"/>
            <w:vMerge/>
            <w:vAlign w:val="center"/>
          </w:tcPr>
          <w:p w14:paraId="21A9D657" w14:textId="77777777" w:rsidR="0033282A" w:rsidRPr="007210DE" w:rsidRDefault="0033282A" w:rsidP="00000D92">
            <w:pPr>
              <w:keepNext/>
              <w:keepLines/>
              <w:jc w:val="center"/>
              <w:rPr>
                <w:b/>
                <w:szCs w:val="24"/>
              </w:rPr>
            </w:pPr>
          </w:p>
        </w:tc>
        <w:tc>
          <w:tcPr>
            <w:tcW w:w="1941" w:type="dxa"/>
            <w:shd w:val="clear" w:color="auto" w:fill="auto"/>
            <w:vAlign w:val="center"/>
          </w:tcPr>
          <w:p w14:paraId="0B909070" w14:textId="77777777" w:rsidR="0033282A" w:rsidRPr="007210DE" w:rsidRDefault="0033282A" w:rsidP="00000D92">
            <w:pPr>
              <w:keepNext/>
              <w:keepLines/>
              <w:jc w:val="center"/>
              <w:rPr>
                <w:szCs w:val="24"/>
              </w:rPr>
            </w:pPr>
            <w:r w:rsidRPr="007210DE">
              <w:rPr>
                <w:szCs w:val="24"/>
              </w:rPr>
              <w:t>Liquid-Fired Boilers</w:t>
            </w:r>
          </w:p>
        </w:tc>
        <w:tc>
          <w:tcPr>
            <w:tcW w:w="2050" w:type="dxa"/>
            <w:vAlign w:val="center"/>
          </w:tcPr>
          <w:p w14:paraId="4401E171" w14:textId="77777777" w:rsidR="0033282A" w:rsidRPr="007210DE" w:rsidRDefault="0033282A" w:rsidP="00000D92">
            <w:pPr>
              <w:keepNext/>
              <w:keepLines/>
              <w:jc w:val="center"/>
              <w:rPr>
                <w:szCs w:val="24"/>
              </w:rPr>
            </w:pPr>
            <w:r w:rsidRPr="007210DE">
              <w:rPr>
                <w:szCs w:val="24"/>
              </w:rPr>
              <w:t>N/A</w:t>
            </w:r>
          </w:p>
        </w:tc>
        <w:tc>
          <w:tcPr>
            <w:tcW w:w="1409" w:type="dxa"/>
            <w:shd w:val="clear" w:color="auto" w:fill="auto"/>
            <w:vAlign w:val="center"/>
          </w:tcPr>
          <w:p w14:paraId="17329434" w14:textId="77777777" w:rsidR="0033282A" w:rsidRPr="007210DE" w:rsidRDefault="0033282A" w:rsidP="00000D92">
            <w:pPr>
              <w:keepNext/>
              <w:keepLines/>
              <w:jc w:val="center"/>
              <w:rPr>
                <w:szCs w:val="24"/>
              </w:rPr>
            </w:pPr>
            <w:r w:rsidRPr="007210DE">
              <w:rPr>
                <w:szCs w:val="24"/>
              </w:rPr>
              <w:t>250</w:t>
            </w:r>
          </w:p>
        </w:tc>
        <w:tc>
          <w:tcPr>
            <w:tcW w:w="2040" w:type="dxa"/>
            <w:vMerge/>
            <w:vAlign w:val="center"/>
          </w:tcPr>
          <w:p w14:paraId="0A6C54CD" w14:textId="77777777" w:rsidR="0033282A" w:rsidRPr="007210DE" w:rsidRDefault="0033282A" w:rsidP="00000D92">
            <w:pPr>
              <w:keepNext/>
              <w:keepLines/>
              <w:jc w:val="center"/>
              <w:rPr>
                <w:bCs/>
                <w:szCs w:val="24"/>
              </w:rPr>
            </w:pPr>
          </w:p>
        </w:tc>
        <w:tc>
          <w:tcPr>
            <w:tcW w:w="3368" w:type="dxa"/>
            <w:vMerge/>
            <w:vAlign w:val="center"/>
          </w:tcPr>
          <w:p w14:paraId="78FE0201" w14:textId="77777777" w:rsidR="0033282A" w:rsidRPr="007210DE" w:rsidRDefault="0033282A" w:rsidP="00000D92">
            <w:pPr>
              <w:keepNext/>
              <w:keepLines/>
              <w:jc w:val="center"/>
              <w:rPr>
                <w:bCs/>
                <w:szCs w:val="24"/>
              </w:rPr>
            </w:pPr>
          </w:p>
        </w:tc>
        <w:tc>
          <w:tcPr>
            <w:tcW w:w="1943" w:type="dxa"/>
            <w:vMerge/>
            <w:vAlign w:val="center"/>
          </w:tcPr>
          <w:p w14:paraId="439FCFC8" w14:textId="77777777" w:rsidR="0033282A" w:rsidRPr="007210DE" w:rsidRDefault="0033282A" w:rsidP="00000D92">
            <w:pPr>
              <w:keepNext/>
              <w:keepLines/>
              <w:jc w:val="center"/>
              <w:rPr>
                <w:bCs/>
                <w:szCs w:val="24"/>
              </w:rPr>
            </w:pPr>
          </w:p>
        </w:tc>
      </w:tr>
      <w:tr w:rsidR="0033282A" w:rsidRPr="007210DE" w14:paraId="37FC8715" w14:textId="77777777" w:rsidTr="0778E378">
        <w:trPr>
          <w:trHeight w:val="113"/>
        </w:trPr>
        <w:tc>
          <w:tcPr>
            <w:tcW w:w="1350" w:type="dxa"/>
            <w:vMerge/>
            <w:vAlign w:val="center"/>
          </w:tcPr>
          <w:p w14:paraId="5ABC2415" w14:textId="77777777" w:rsidR="0033282A" w:rsidRPr="007210DE" w:rsidRDefault="0033282A" w:rsidP="00000D92">
            <w:pPr>
              <w:keepNext/>
              <w:keepLines/>
              <w:jc w:val="center"/>
              <w:rPr>
                <w:b/>
                <w:szCs w:val="24"/>
              </w:rPr>
            </w:pPr>
          </w:p>
        </w:tc>
        <w:tc>
          <w:tcPr>
            <w:tcW w:w="1941" w:type="dxa"/>
            <w:shd w:val="clear" w:color="auto" w:fill="auto"/>
            <w:vAlign w:val="center"/>
          </w:tcPr>
          <w:p w14:paraId="7EC122E6" w14:textId="77777777" w:rsidR="0033282A" w:rsidRPr="007210DE" w:rsidRDefault="0033282A" w:rsidP="00000D92">
            <w:pPr>
              <w:keepNext/>
              <w:keepLines/>
              <w:jc w:val="center"/>
              <w:rPr>
                <w:szCs w:val="24"/>
              </w:rPr>
            </w:pPr>
            <w:r w:rsidRPr="007210DE">
              <w:rPr>
                <w:szCs w:val="24"/>
              </w:rPr>
              <w:t>Biomass-Fired Boilers</w:t>
            </w:r>
          </w:p>
        </w:tc>
        <w:tc>
          <w:tcPr>
            <w:tcW w:w="2050" w:type="dxa"/>
            <w:vAlign w:val="center"/>
          </w:tcPr>
          <w:p w14:paraId="5264D9A0" w14:textId="77777777" w:rsidR="0033282A" w:rsidRPr="007210DE" w:rsidRDefault="0033282A" w:rsidP="00000D92">
            <w:pPr>
              <w:keepNext/>
              <w:keepLines/>
              <w:jc w:val="center"/>
              <w:rPr>
                <w:szCs w:val="24"/>
              </w:rPr>
            </w:pPr>
            <w:r w:rsidRPr="007210DE">
              <w:rPr>
                <w:szCs w:val="24"/>
              </w:rPr>
              <w:t>N/A</w:t>
            </w:r>
          </w:p>
        </w:tc>
        <w:tc>
          <w:tcPr>
            <w:tcW w:w="1409" w:type="dxa"/>
            <w:shd w:val="clear" w:color="auto" w:fill="auto"/>
            <w:vAlign w:val="center"/>
          </w:tcPr>
          <w:p w14:paraId="01FDA393" w14:textId="77777777" w:rsidR="0033282A" w:rsidRPr="007210DE" w:rsidRDefault="0033282A" w:rsidP="00000D92">
            <w:pPr>
              <w:keepNext/>
              <w:keepLines/>
              <w:jc w:val="center"/>
              <w:rPr>
                <w:szCs w:val="24"/>
              </w:rPr>
            </w:pPr>
            <w:r w:rsidRPr="007210DE">
              <w:rPr>
                <w:szCs w:val="24"/>
              </w:rPr>
              <w:t>250</w:t>
            </w:r>
          </w:p>
        </w:tc>
        <w:tc>
          <w:tcPr>
            <w:tcW w:w="2040" w:type="dxa"/>
            <w:vMerge/>
            <w:vAlign w:val="center"/>
          </w:tcPr>
          <w:p w14:paraId="7A78E6B6" w14:textId="77777777" w:rsidR="0033282A" w:rsidRPr="007210DE" w:rsidRDefault="0033282A" w:rsidP="00000D92">
            <w:pPr>
              <w:keepNext/>
              <w:keepLines/>
              <w:jc w:val="center"/>
              <w:rPr>
                <w:bCs/>
                <w:szCs w:val="24"/>
              </w:rPr>
            </w:pPr>
          </w:p>
        </w:tc>
        <w:tc>
          <w:tcPr>
            <w:tcW w:w="3368" w:type="dxa"/>
            <w:vMerge/>
            <w:vAlign w:val="center"/>
          </w:tcPr>
          <w:p w14:paraId="0B37C9B0" w14:textId="77777777" w:rsidR="0033282A" w:rsidRPr="007210DE" w:rsidRDefault="0033282A" w:rsidP="00000D92">
            <w:pPr>
              <w:keepNext/>
              <w:keepLines/>
              <w:jc w:val="center"/>
              <w:rPr>
                <w:bCs/>
                <w:szCs w:val="24"/>
              </w:rPr>
            </w:pPr>
          </w:p>
        </w:tc>
        <w:tc>
          <w:tcPr>
            <w:tcW w:w="1943" w:type="dxa"/>
            <w:vMerge/>
            <w:vAlign w:val="center"/>
          </w:tcPr>
          <w:p w14:paraId="764108D3" w14:textId="77777777" w:rsidR="0033282A" w:rsidRPr="007210DE" w:rsidRDefault="0033282A" w:rsidP="00000D92">
            <w:pPr>
              <w:keepNext/>
              <w:keepLines/>
              <w:jc w:val="center"/>
              <w:rPr>
                <w:bCs/>
                <w:szCs w:val="24"/>
              </w:rPr>
            </w:pPr>
          </w:p>
        </w:tc>
      </w:tr>
      <w:tr w:rsidR="0033282A" w:rsidRPr="007210DE" w14:paraId="0CC9ED49" w14:textId="77777777" w:rsidTr="0778E378">
        <w:trPr>
          <w:trHeight w:val="113"/>
        </w:trPr>
        <w:tc>
          <w:tcPr>
            <w:tcW w:w="1350" w:type="dxa"/>
            <w:vMerge/>
            <w:vAlign w:val="center"/>
          </w:tcPr>
          <w:p w14:paraId="6DD6F0FD" w14:textId="77777777" w:rsidR="0033282A" w:rsidRPr="007210DE" w:rsidRDefault="0033282A" w:rsidP="00000D92">
            <w:pPr>
              <w:keepNext/>
              <w:keepLines/>
              <w:jc w:val="center"/>
              <w:rPr>
                <w:b/>
                <w:szCs w:val="24"/>
              </w:rPr>
            </w:pPr>
          </w:p>
        </w:tc>
        <w:tc>
          <w:tcPr>
            <w:tcW w:w="1941" w:type="dxa"/>
            <w:shd w:val="clear" w:color="auto" w:fill="auto"/>
            <w:vAlign w:val="center"/>
          </w:tcPr>
          <w:p w14:paraId="69E81B3C" w14:textId="77777777" w:rsidR="0033282A" w:rsidRPr="007210DE" w:rsidRDefault="0033282A" w:rsidP="00000D92">
            <w:pPr>
              <w:keepNext/>
              <w:keepLines/>
              <w:jc w:val="center"/>
              <w:rPr>
                <w:szCs w:val="24"/>
              </w:rPr>
            </w:pPr>
            <w:r w:rsidRPr="007210DE">
              <w:rPr>
                <w:szCs w:val="24"/>
              </w:rPr>
              <w:t>Reciprocating ICE</w:t>
            </w:r>
          </w:p>
        </w:tc>
        <w:tc>
          <w:tcPr>
            <w:tcW w:w="2050" w:type="dxa"/>
            <w:vAlign w:val="center"/>
          </w:tcPr>
          <w:p w14:paraId="0869BA6C" w14:textId="77777777" w:rsidR="0033282A" w:rsidRPr="007210DE" w:rsidRDefault="0033282A" w:rsidP="00000D92">
            <w:pPr>
              <w:keepNext/>
              <w:keepLines/>
              <w:jc w:val="center"/>
              <w:rPr>
                <w:szCs w:val="24"/>
              </w:rPr>
            </w:pPr>
            <w:r w:rsidRPr="007210DE">
              <w:rPr>
                <w:szCs w:val="24"/>
              </w:rPr>
              <w:t>N/A</w:t>
            </w:r>
          </w:p>
        </w:tc>
        <w:tc>
          <w:tcPr>
            <w:tcW w:w="1409" w:type="dxa"/>
            <w:shd w:val="clear" w:color="auto" w:fill="auto"/>
            <w:vAlign w:val="center"/>
          </w:tcPr>
          <w:p w14:paraId="5B216ABE" w14:textId="77777777" w:rsidR="0033282A" w:rsidRPr="007210DE" w:rsidRDefault="0033282A" w:rsidP="00000D92">
            <w:pPr>
              <w:keepNext/>
              <w:keepLines/>
              <w:jc w:val="center"/>
              <w:rPr>
                <w:szCs w:val="24"/>
              </w:rPr>
            </w:pPr>
            <w:r w:rsidRPr="007210DE">
              <w:rPr>
                <w:szCs w:val="24"/>
              </w:rPr>
              <w:t>1000</w:t>
            </w:r>
          </w:p>
        </w:tc>
        <w:tc>
          <w:tcPr>
            <w:tcW w:w="2040" w:type="dxa"/>
            <w:vMerge/>
            <w:vAlign w:val="center"/>
          </w:tcPr>
          <w:p w14:paraId="2C08ECFE" w14:textId="77777777" w:rsidR="0033282A" w:rsidRPr="007210DE" w:rsidRDefault="0033282A" w:rsidP="00000D92">
            <w:pPr>
              <w:keepNext/>
              <w:keepLines/>
              <w:jc w:val="center"/>
              <w:rPr>
                <w:bCs/>
                <w:szCs w:val="24"/>
              </w:rPr>
            </w:pPr>
          </w:p>
        </w:tc>
        <w:tc>
          <w:tcPr>
            <w:tcW w:w="3368" w:type="dxa"/>
            <w:vMerge/>
            <w:vAlign w:val="center"/>
          </w:tcPr>
          <w:p w14:paraId="6D788A50" w14:textId="77777777" w:rsidR="0033282A" w:rsidRPr="007210DE" w:rsidRDefault="0033282A" w:rsidP="00000D92">
            <w:pPr>
              <w:keepNext/>
              <w:keepLines/>
              <w:jc w:val="center"/>
              <w:rPr>
                <w:bCs/>
                <w:szCs w:val="24"/>
              </w:rPr>
            </w:pPr>
          </w:p>
        </w:tc>
        <w:tc>
          <w:tcPr>
            <w:tcW w:w="1943" w:type="dxa"/>
            <w:vMerge/>
            <w:vAlign w:val="center"/>
          </w:tcPr>
          <w:p w14:paraId="445F0830" w14:textId="77777777" w:rsidR="0033282A" w:rsidRPr="007210DE" w:rsidRDefault="0033282A" w:rsidP="00000D92">
            <w:pPr>
              <w:keepNext/>
              <w:keepLines/>
              <w:jc w:val="center"/>
              <w:rPr>
                <w:bCs/>
                <w:szCs w:val="24"/>
              </w:rPr>
            </w:pPr>
          </w:p>
        </w:tc>
      </w:tr>
      <w:tr w:rsidR="0033282A" w:rsidRPr="007210DE" w14:paraId="4A84B009" w14:textId="77777777" w:rsidTr="0778E378">
        <w:trPr>
          <w:trHeight w:val="113"/>
        </w:trPr>
        <w:tc>
          <w:tcPr>
            <w:tcW w:w="1350" w:type="dxa"/>
            <w:vMerge/>
            <w:vAlign w:val="center"/>
          </w:tcPr>
          <w:p w14:paraId="39A0C6D0" w14:textId="77777777" w:rsidR="0033282A" w:rsidRPr="007210DE" w:rsidRDefault="0033282A" w:rsidP="00000D92">
            <w:pPr>
              <w:keepNext/>
              <w:keepLines/>
              <w:jc w:val="center"/>
              <w:rPr>
                <w:b/>
                <w:szCs w:val="24"/>
              </w:rPr>
            </w:pPr>
          </w:p>
        </w:tc>
        <w:tc>
          <w:tcPr>
            <w:tcW w:w="1941" w:type="dxa"/>
            <w:shd w:val="clear" w:color="auto" w:fill="auto"/>
            <w:vAlign w:val="center"/>
          </w:tcPr>
          <w:p w14:paraId="67F7E35D" w14:textId="5A22D767" w:rsidR="0033282A" w:rsidRPr="007210DE" w:rsidRDefault="0033282A" w:rsidP="00000D92">
            <w:pPr>
              <w:keepNext/>
              <w:keepLines/>
              <w:jc w:val="center"/>
              <w:rPr>
                <w:szCs w:val="24"/>
              </w:rPr>
            </w:pPr>
            <w:r w:rsidRPr="007210DE">
              <w:rPr>
                <w:szCs w:val="24"/>
              </w:rPr>
              <w:t>All Other Sources</w:t>
            </w:r>
            <w:r w:rsidR="00FF5C26" w:rsidRPr="007210DE">
              <w:rPr>
                <w:szCs w:val="24"/>
              </w:rPr>
              <w:t xml:space="preserve"> (e.g. cement kilns)</w:t>
            </w:r>
          </w:p>
        </w:tc>
        <w:tc>
          <w:tcPr>
            <w:tcW w:w="2050" w:type="dxa"/>
            <w:vAlign w:val="center"/>
          </w:tcPr>
          <w:p w14:paraId="2BDA63C4" w14:textId="77777777" w:rsidR="0033282A" w:rsidRPr="007210DE" w:rsidRDefault="0033282A" w:rsidP="00000D92">
            <w:pPr>
              <w:keepNext/>
              <w:keepLines/>
              <w:jc w:val="center"/>
              <w:rPr>
                <w:szCs w:val="24"/>
              </w:rPr>
            </w:pPr>
            <w:r w:rsidRPr="007210DE">
              <w:rPr>
                <w:szCs w:val="24"/>
              </w:rPr>
              <w:t>N/A</w:t>
            </w:r>
          </w:p>
        </w:tc>
        <w:tc>
          <w:tcPr>
            <w:tcW w:w="1409" w:type="dxa"/>
            <w:shd w:val="clear" w:color="auto" w:fill="auto"/>
            <w:vAlign w:val="center"/>
          </w:tcPr>
          <w:p w14:paraId="74322F24" w14:textId="3D4ECDBA" w:rsidR="0033282A" w:rsidRPr="007210DE" w:rsidRDefault="00FF5C26" w:rsidP="00000D92">
            <w:pPr>
              <w:keepNext/>
              <w:keepLines/>
              <w:jc w:val="center"/>
              <w:rPr>
                <w:szCs w:val="24"/>
              </w:rPr>
            </w:pPr>
            <w:r w:rsidRPr="007210DE">
              <w:rPr>
                <w:szCs w:val="24"/>
              </w:rPr>
              <w:t>400</w:t>
            </w:r>
          </w:p>
        </w:tc>
        <w:tc>
          <w:tcPr>
            <w:tcW w:w="2040" w:type="dxa"/>
            <w:vMerge/>
            <w:vAlign w:val="center"/>
          </w:tcPr>
          <w:p w14:paraId="44476938" w14:textId="77777777" w:rsidR="0033282A" w:rsidRPr="007210DE" w:rsidRDefault="0033282A" w:rsidP="00000D92">
            <w:pPr>
              <w:keepNext/>
              <w:keepLines/>
              <w:jc w:val="center"/>
              <w:rPr>
                <w:bCs/>
                <w:szCs w:val="24"/>
              </w:rPr>
            </w:pPr>
          </w:p>
        </w:tc>
        <w:tc>
          <w:tcPr>
            <w:tcW w:w="3368" w:type="dxa"/>
            <w:vMerge/>
            <w:vAlign w:val="center"/>
          </w:tcPr>
          <w:p w14:paraId="029C6DFA" w14:textId="77777777" w:rsidR="0033282A" w:rsidRPr="007210DE" w:rsidRDefault="0033282A" w:rsidP="00000D92">
            <w:pPr>
              <w:keepNext/>
              <w:keepLines/>
              <w:jc w:val="center"/>
              <w:rPr>
                <w:bCs/>
                <w:szCs w:val="24"/>
              </w:rPr>
            </w:pPr>
          </w:p>
        </w:tc>
        <w:tc>
          <w:tcPr>
            <w:tcW w:w="1943" w:type="dxa"/>
            <w:vMerge/>
            <w:vAlign w:val="center"/>
          </w:tcPr>
          <w:p w14:paraId="4633C120" w14:textId="77777777" w:rsidR="0033282A" w:rsidRPr="007210DE" w:rsidRDefault="0033282A" w:rsidP="00000D92">
            <w:pPr>
              <w:keepNext/>
              <w:keepLines/>
              <w:jc w:val="center"/>
              <w:rPr>
                <w:bCs/>
                <w:szCs w:val="24"/>
              </w:rPr>
            </w:pPr>
          </w:p>
        </w:tc>
      </w:tr>
      <w:tr w:rsidR="0033282A" w:rsidRPr="007210DE" w14:paraId="6E840663" w14:textId="77777777" w:rsidTr="0778E378">
        <w:trPr>
          <w:trHeight w:val="113"/>
        </w:trPr>
        <w:tc>
          <w:tcPr>
            <w:tcW w:w="1350" w:type="dxa"/>
            <w:vMerge/>
            <w:vAlign w:val="center"/>
          </w:tcPr>
          <w:p w14:paraId="5F6217B8" w14:textId="77777777" w:rsidR="0033282A" w:rsidRPr="007210DE" w:rsidRDefault="0033282A" w:rsidP="00000D92">
            <w:pPr>
              <w:keepNext/>
              <w:keepLines/>
              <w:jc w:val="center"/>
              <w:rPr>
                <w:b/>
                <w:szCs w:val="24"/>
              </w:rPr>
            </w:pPr>
          </w:p>
        </w:tc>
        <w:tc>
          <w:tcPr>
            <w:tcW w:w="1941" w:type="dxa"/>
            <w:shd w:val="clear" w:color="auto" w:fill="auto"/>
            <w:vAlign w:val="center"/>
          </w:tcPr>
          <w:p w14:paraId="5134CE80" w14:textId="77777777" w:rsidR="0033282A" w:rsidRPr="007210DE" w:rsidRDefault="0033282A" w:rsidP="00000D92">
            <w:pPr>
              <w:keepNext/>
              <w:keepLines/>
              <w:jc w:val="center"/>
              <w:rPr>
                <w:szCs w:val="24"/>
              </w:rPr>
            </w:pPr>
            <w:r w:rsidRPr="007210DE">
              <w:rPr>
                <w:szCs w:val="24"/>
              </w:rPr>
              <w:t>Manufacture of Nitric Acid</w:t>
            </w:r>
          </w:p>
        </w:tc>
        <w:tc>
          <w:tcPr>
            <w:tcW w:w="2050" w:type="dxa"/>
            <w:vAlign w:val="center"/>
          </w:tcPr>
          <w:p w14:paraId="71E2EA7A" w14:textId="77777777" w:rsidR="0033282A" w:rsidRPr="007210DE" w:rsidRDefault="0033282A" w:rsidP="00000D92">
            <w:pPr>
              <w:keepNext/>
              <w:keepLines/>
              <w:jc w:val="center"/>
              <w:rPr>
                <w:szCs w:val="24"/>
              </w:rPr>
            </w:pPr>
            <w:r w:rsidRPr="007210DE">
              <w:rPr>
                <w:szCs w:val="24"/>
              </w:rPr>
              <w:t>N/A</w:t>
            </w:r>
          </w:p>
        </w:tc>
        <w:tc>
          <w:tcPr>
            <w:tcW w:w="1409" w:type="dxa"/>
            <w:shd w:val="clear" w:color="auto" w:fill="auto"/>
            <w:vAlign w:val="center"/>
          </w:tcPr>
          <w:p w14:paraId="294A2C54" w14:textId="77777777" w:rsidR="0033282A" w:rsidRPr="007210DE" w:rsidRDefault="0033282A" w:rsidP="00000D92">
            <w:pPr>
              <w:keepNext/>
              <w:keepLines/>
              <w:jc w:val="center"/>
              <w:rPr>
                <w:szCs w:val="24"/>
              </w:rPr>
            </w:pPr>
            <w:r w:rsidRPr="007210DE">
              <w:rPr>
                <w:szCs w:val="24"/>
              </w:rPr>
              <w:t>1000 as acid &amp; NO</w:t>
            </w:r>
            <w:r w:rsidRPr="007210DE">
              <w:rPr>
                <w:szCs w:val="24"/>
                <w:vertAlign w:val="subscript"/>
              </w:rPr>
              <w:t>2</w:t>
            </w:r>
            <w:r w:rsidRPr="007210DE">
              <w:rPr>
                <w:szCs w:val="24"/>
              </w:rPr>
              <w:t xml:space="preserve"> calculated as NO</w:t>
            </w:r>
            <w:r w:rsidRPr="007210DE">
              <w:rPr>
                <w:szCs w:val="24"/>
                <w:vertAlign w:val="subscript"/>
              </w:rPr>
              <w:t>2</w:t>
            </w:r>
          </w:p>
        </w:tc>
        <w:tc>
          <w:tcPr>
            <w:tcW w:w="2040" w:type="dxa"/>
            <w:vMerge/>
            <w:vAlign w:val="center"/>
          </w:tcPr>
          <w:p w14:paraId="1D935C79" w14:textId="77777777" w:rsidR="0033282A" w:rsidRPr="007210DE" w:rsidRDefault="0033282A" w:rsidP="00000D92">
            <w:pPr>
              <w:keepNext/>
              <w:keepLines/>
              <w:jc w:val="center"/>
              <w:rPr>
                <w:bCs/>
                <w:szCs w:val="24"/>
              </w:rPr>
            </w:pPr>
          </w:p>
        </w:tc>
        <w:tc>
          <w:tcPr>
            <w:tcW w:w="3368" w:type="dxa"/>
            <w:vMerge/>
            <w:vAlign w:val="center"/>
          </w:tcPr>
          <w:p w14:paraId="394F4C26" w14:textId="77777777" w:rsidR="0033282A" w:rsidRPr="007210DE" w:rsidRDefault="0033282A" w:rsidP="00000D92">
            <w:pPr>
              <w:keepNext/>
              <w:keepLines/>
              <w:jc w:val="center"/>
              <w:rPr>
                <w:bCs/>
                <w:szCs w:val="24"/>
              </w:rPr>
            </w:pPr>
          </w:p>
        </w:tc>
        <w:tc>
          <w:tcPr>
            <w:tcW w:w="1943" w:type="dxa"/>
            <w:vMerge/>
            <w:vAlign w:val="center"/>
          </w:tcPr>
          <w:p w14:paraId="32291E81" w14:textId="77777777" w:rsidR="0033282A" w:rsidRPr="007210DE" w:rsidRDefault="0033282A" w:rsidP="00000D92">
            <w:pPr>
              <w:keepNext/>
              <w:keepLines/>
              <w:jc w:val="center"/>
              <w:rPr>
                <w:bCs/>
                <w:szCs w:val="24"/>
              </w:rPr>
            </w:pPr>
          </w:p>
        </w:tc>
      </w:tr>
      <w:tr w:rsidR="0033282A" w:rsidRPr="007210DE" w14:paraId="07FBD895" w14:textId="77777777" w:rsidTr="0778E378">
        <w:trPr>
          <w:trHeight w:val="186"/>
        </w:trPr>
        <w:tc>
          <w:tcPr>
            <w:tcW w:w="1350" w:type="dxa"/>
            <w:vMerge w:val="restart"/>
            <w:shd w:val="clear" w:color="auto" w:fill="auto"/>
            <w:vAlign w:val="center"/>
          </w:tcPr>
          <w:p w14:paraId="59F607C3" w14:textId="77777777" w:rsidR="0033282A" w:rsidRPr="007210DE" w:rsidRDefault="0033282A" w:rsidP="00000D92">
            <w:pPr>
              <w:keepNext/>
              <w:keepLines/>
              <w:jc w:val="center"/>
              <w:rPr>
                <w:b/>
                <w:bCs/>
                <w:szCs w:val="24"/>
              </w:rPr>
            </w:pPr>
            <w:r w:rsidRPr="007210DE">
              <w:rPr>
                <w:b/>
                <w:bCs/>
                <w:szCs w:val="24"/>
              </w:rPr>
              <w:t>Sulfur Oxides as Sulfur Dioxide (SO</w:t>
            </w:r>
            <w:r w:rsidRPr="007210DE">
              <w:rPr>
                <w:b/>
                <w:bCs/>
                <w:szCs w:val="24"/>
                <w:vertAlign w:val="subscript"/>
              </w:rPr>
              <w:t>X</w:t>
            </w:r>
            <w:r w:rsidRPr="007210DE">
              <w:rPr>
                <w:b/>
                <w:bCs/>
                <w:szCs w:val="24"/>
              </w:rPr>
              <w:t xml:space="preserve"> as SO</w:t>
            </w:r>
            <w:r w:rsidRPr="007210DE">
              <w:rPr>
                <w:b/>
                <w:bCs/>
                <w:szCs w:val="24"/>
                <w:vertAlign w:val="subscript"/>
              </w:rPr>
              <w:t>2</w:t>
            </w:r>
            <w:r w:rsidRPr="007210DE">
              <w:rPr>
                <w:b/>
                <w:bCs/>
                <w:szCs w:val="24"/>
              </w:rPr>
              <w:t>)</w:t>
            </w:r>
          </w:p>
        </w:tc>
        <w:tc>
          <w:tcPr>
            <w:tcW w:w="1941" w:type="dxa"/>
            <w:shd w:val="clear" w:color="auto" w:fill="auto"/>
            <w:vAlign w:val="center"/>
          </w:tcPr>
          <w:p w14:paraId="4E94B129" w14:textId="77777777" w:rsidR="0033282A" w:rsidRPr="007210DE" w:rsidRDefault="0033282A" w:rsidP="00000D92">
            <w:pPr>
              <w:keepNext/>
              <w:keepLines/>
              <w:jc w:val="center"/>
              <w:rPr>
                <w:szCs w:val="24"/>
              </w:rPr>
            </w:pPr>
            <w:r w:rsidRPr="007210DE">
              <w:rPr>
                <w:szCs w:val="24"/>
              </w:rPr>
              <w:t>Coal-Fired Boilers</w:t>
            </w:r>
          </w:p>
        </w:tc>
        <w:tc>
          <w:tcPr>
            <w:tcW w:w="2050" w:type="dxa"/>
            <w:vAlign w:val="center"/>
          </w:tcPr>
          <w:p w14:paraId="395D4C42" w14:textId="77777777" w:rsidR="0033282A" w:rsidRPr="007210DE" w:rsidRDefault="0033282A" w:rsidP="00000D92">
            <w:pPr>
              <w:keepNext/>
              <w:keepLines/>
              <w:jc w:val="center"/>
              <w:rPr>
                <w:szCs w:val="24"/>
              </w:rPr>
            </w:pPr>
            <w:r w:rsidRPr="007210DE">
              <w:rPr>
                <w:szCs w:val="24"/>
              </w:rPr>
              <w:t>N/A</w:t>
            </w:r>
          </w:p>
        </w:tc>
        <w:tc>
          <w:tcPr>
            <w:tcW w:w="1409" w:type="dxa"/>
            <w:shd w:val="clear" w:color="auto" w:fill="auto"/>
            <w:vAlign w:val="center"/>
          </w:tcPr>
          <w:p w14:paraId="4B435C10" w14:textId="4AF4C0CF" w:rsidR="0033282A" w:rsidRPr="007210DE" w:rsidRDefault="0778E378" w:rsidP="0778E378">
            <w:pPr>
              <w:keepNext/>
              <w:keepLines/>
              <w:jc w:val="center"/>
              <w:rPr>
                <w:color w:val="FF0000"/>
                <w:vertAlign w:val="subscript"/>
              </w:rPr>
            </w:pPr>
            <w:r w:rsidRPr="0778E378">
              <w:rPr>
                <w:color w:val="FF0000"/>
              </w:rPr>
              <w:t>350 as SO</w:t>
            </w:r>
            <w:r w:rsidRPr="0778E378">
              <w:rPr>
                <w:color w:val="FF0000"/>
                <w:vertAlign w:val="subscript"/>
              </w:rPr>
              <w:t>2</w:t>
            </w:r>
          </w:p>
        </w:tc>
        <w:tc>
          <w:tcPr>
            <w:tcW w:w="2040" w:type="dxa"/>
            <w:vMerge w:val="restart"/>
            <w:shd w:val="clear" w:color="auto" w:fill="auto"/>
            <w:vAlign w:val="center"/>
          </w:tcPr>
          <w:p w14:paraId="722FB4B7" w14:textId="77777777" w:rsidR="0033282A" w:rsidRPr="007210DE" w:rsidRDefault="0033282A" w:rsidP="00000D92">
            <w:pPr>
              <w:keepNext/>
              <w:keepLines/>
              <w:jc w:val="center"/>
              <w:rPr>
                <w:szCs w:val="24"/>
              </w:rPr>
            </w:pPr>
            <w:r w:rsidRPr="007210DE">
              <w:rPr>
                <w:szCs w:val="24"/>
              </w:rPr>
              <w:t>USEPA Methods 1 through 4 and 6 or 8 as appropriate / CEMS for SO</w:t>
            </w:r>
            <w:r w:rsidRPr="007210DE">
              <w:rPr>
                <w:szCs w:val="24"/>
                <w:vertAlign w:val="subscript"/>
              </w:rPr>
              <w:t>X</w:t>
            </w:r>
            <w:r w:rsidRPr="007210DE">
              <w:rPr>
                <w:szCs w:val="24"/>
              </w:rPr>
              <w:t xml:space="preserve"> Compliant with USEPA PS2</w:t>
            </w:r>
          </w:p>
        </w:tc>
        <w:tc>
          <w:tcPr>
            <w:tcW w:w="3368" w:type="dxa"/>
            <w:vMerge w:val="restart"/>
            <w:shd w:val="clear" w:color="auto" w:fill="auto"/>
            <w:vAlign w:val="center"/>
          </w:tcPr>
          <w:p w14:paraId="2B34C7B1" w14:textId="77777777" w:rsidR="0033282A" w:rsidRPr="007210DE" w:rsidRDefault="0033282A" w:rsidP="00000D92">
            <w:pPr>
              <w:keepNext/>
              <w:keepLines/>
              <w:jc w:val="center"/>
              <w:rPr>
                <w:szCs w:val="24"/>
              </w:rPr>
            </w:pPr>
            <w:r w:rsidRPr="007210DE">
              <w:rPr>
                <w:szCs w:val="24"/>
              </w:rPr>
              <w:t>As per sampling</w:t>
            </w:r>
          </w:p>
          <w:p w14:paraId="22DDAAD8" w14:textId="77777777" w:rsidR="0033282A" w:rsidRPr="007210DE" w:rsidRDefault="0033282A" w:rsidP="00000D92">
            <w:pPr>
              <w:keepNext/>
              <w:keepLines/>
              <w:jc w:val="center"/>
              <w:rPr>
                <w:szCs w:val="24"/>
              </w:rPr>
            </w:pPr>
            <w:r w:rsidRPr="007210DE">
              <w:rPr>
                <w:szCs w:val="24"/>
              </w:rPr>
              <w:t>method</w:t>
            </w:r>
          </w:p>
        </w:tc>
        <w:tc>
          <w:tcPr>
            <w:tcW w:w="1943" w:type="dxa"/>
            <w:vMerge w:val="restart"/>
            <w:shd w:val="clear" w:color="auto" w:fill="auto"/>
            <w:vAlign w:val="center"/>
          </w:tcPr>
          <w:p w14:paraId="2CEFD645" w14:textId="77777777" w:rsidR="0033282A" w:rsidRPr="007210DE" w:rsidRDefault="0033282A" w:rsidP="00000D92">
            <w:pPr>
              <w:keepNext/>
              <w:keepLines/>
              <w:jc w:val="center"/>
              <w:rPr>
                <w:szCs w:val="24"/>
              </w:rPr>
            </w:pPr>
            <w:r w:rsidRPr="007210DE">
              <w:rPr>
                <w:szCs w:val="24"/>
              </w:rPr>
              <w:t>Please refer to Section 6 MERS Calculation</w:t>
            </w:r>
          </w:p>
        </w:tc>
      </w:tr>
      <w:tr w:rsidR="0033282A" w:rsidRPr="007210DE" w14:paraId="441872D4" w14:textId="77777777" w:rsidTr="0778E378">
        <w:trPr>
          <w:trHeight w:val="113"/>
        </w:trPr>
        <w:tc>
          <w:tcPr>
            <w:tcW w:w="1350" w:type="dxa"/>
            <w:vMerge/>
            <w:vAlign w:val="center"/>
          </w:tcPr>
          <w:p w14:paraId="63B0727E" w14:textId="77777777" w:rsidR="0033282A" w:rsidRPr="007210DE" w:rsidRDefault="0033282A" w:rsidP="00000D92">
            <w:pPr>
              <w:keepNext/>
              <w:keepLines/>
              <w:jc w:val="center"/>
              <w:rPr>
                <w:bCs/>
                <w:szCs w:val="24"/>
              </w:rPr>
            </w:pPr>
          </w:p>
        </w:tc>
        <w:tc>
          <w:tcPr>
            <w:tcW w:w="1941" w:type="dxa"/>
            <w:shd w:val="clear" w:color="auto" w:fill="auto"/>
            <w:vAlign w:val="center"/>
          </w:tcPr>
          <w:p w14:paraId="0325259E" w14:textId="77777777" w:rsidR="0033282A" w:rsidRPr="007210DE" w:rsidRDefault="0033282A" w:rsidP="00000D92">
            <w:pPr>
              <w:keepNext/>
              <w:keepLines/>
              <w:jc w:val="center"/>
              <w:rPr>
                <w:szCs w:val="24"/>
              </w:rPr>
            </w:pPr>
            <w:r w:rsidRPr="007210DE">
              <w:rPr>
                <w:szCs w:val="24"/>
              </w:rPr>
              <w:t>Liquid-Fired Boilers</w:t>
            </w:r>
          </w:p>
        </w:tc>
        <w:tc>
          <w:tcPr>
            <w:tcW w:w="2050" w:type="dxa"/>
            <w:vAlign w:val="center"/>
          </w:tcPr>
          <w:p w14:paraId="4320C9B5" w14:textId="77777777" w:rsidR="0033282A" w:rsidRPr="007210DE" w:rsidRDefault="0033282A" w:rsidP="00000D92">
            <w:pPr>
              <w:keepNext/>
              <w:keepLines/>
              <w:jc w:val="center"/>
              <w:rPr>
                <w:szCs w:val="24"/>
              </w:rPr>
            </w:pPr>
            <w:r w:rsidRPr="007210DE">
              <w:rPr>
                <w:szCs w:val="24"/>
              </w:rPr>
              <w:t>N/A</w:t>
            </w:r>
          </w:p>
        </w:tc>
        <w:tc>
          <w:tcPr>
            <w:tcW w:w="1409" w:type="dxa"/>
            <w:shd w:val="clear" w:color="auto" w:fill="auto"/>
            <w:vAlign w:val="center"/>
          </w:tcPr>
          <w:p w14:paraId="5BE6FE25" w14:textId="74FAF839" w:rsidR="0033282A" w:rsidRPr="007210DE" w:rsidRDefault="0033282A" w:rsidP="00000D92">
            <w:pPr>
              <w:keepNext/>
              <w:keepLines/>
              <w:jc w:val="center"/>
              <w:rPr>
                <w:szCs w:val="24"/>
              </w:rPr>
            </w:pPr>
            <w:r w:rsidRPr="007210DE">
              <w:rPr>
                <w:szCs w:val="24"/>
              </w:rPr>
              <w:t>350 as SO</w:t>
            </w:r>
            <w:r w:rsidRPr="007210DE">
              <w:rPr>
                <w:szCs w:val="24"/>
                <w:vertAlign w:val="subscript"/>
              </w:rPr>
              <w:t>2</w:t>
            </w:r>
          </w:p>
        </w:tc>
        <w:tc>
          <w:tcPr>
            <w:tcW w:w="2040" w:type="dxa"/>
            <w:vMerge/>
            <w:vAlign w:val="center"/>
          </w:tcPr>
          <w:p w14:paraId="47B0B6AB" w14:textId="77777777" w:rsidR="0033282A" w:rsidRPr="007210DE" w:rsidRDefault="0033282A" w:rsidP="00000D92">
            <w:pPr>
              <w:keepNext/>
              <w:keepLines/>
              <w:jc w:val="center"/>
              <w:rPr>
                <w:bCs/>
                <w:szCs w:val="24"/>
              </w:rPr>
            </w:pPr>
          </w:p>
        </w:tc>
        <w:tc>
          <w:tcPr>
            <w:tcW w:w="3368" w:type="dxa"/>
            <w:vMerge/>
            <w:vAlign w:val="center"/>
          </w:tcPr>
          <w:p w14:paraId="615CA72B" w14:textId="77777777" w:rsidR="0033282A" w:rsidRPr="007210DE" w:rsidRDefault="0033282A" w:rsidP="00000D92">
            <w:pPr>
              <w:keepNext/>
              <w:keepLines/>
              <w:jc w:val="center"/>
              <w:rPr>
                <w:bCs/>
                <w:szCs w:val="24"/>
              </w:rPr>
            </w:pPr>
          </w:p>
        </w:tc>
        <w:tc>
          <w:tcPr>
            <w:tcW w:w="1943" w:type="dxa"/>
            <w:vMerge/>
            <w:vAlign w:val="center"/>
          </w:tcPr>
          <w:p w14:paraId="3A860FC9" w14:textId="77777777" w:rsidR="0033282A" w:rsidRPr="007210DE" w:rsidRDefault="0033282A" w:rsidP="00000D92">
            <w:pPr>
              <w:keepNext/>
              <w:keepLines/>
              <w:jc w:val="center"/>
              <w:rPr>
                <w:bCs/>
                <w:szCs w:val="24"/>
              </w:rPr>
            </w:pPr>
          </w:p>
        </w:tc>
      </w:tr>
      <w:tr w:rsidR="0033282A" w:rsidRPr="007210DE" w14:paraId="58B6A4AF" w14:textId="77777777" w:rsidTr="0778E378">
        <w:trPr>
          <w:trHeight w:val="113"/>
        </w:trPr>
        <w:tc>
          <w:tcPr>
            <w:tcW w:w="1350" w:type="dxa"/>
            <w:vMerge/>
            <w:vAlign w:val="center"/>
          </w:tcPr>
          <w:p w14:paraId="78F9FC90" w14:textId="77777777" w:rsidR="0033282A" w:rsidRPr="007210DE" w:rsidRDefault="0033282A" w:rsidP="00000D92">
            <w:pPr>
              <w:keepNext/>
              <w:keepLines/>
              <w:jc w:val="center"/>
              <w:rPr>
                <w:bCs/>
                <w:szCs w:val="24"/>
              </w:rPr>
            </w:pPr>
          </w:p>
        </w:tc>
        <w:tc>
          <w:tcPr>
            <w:tcW w:w="1941" w:type="dxa"/>
            <w:shd w:val="clear" w:color="auto" w:fill="auto"/>
            <w:vAlign w:val="center"/>
          </w:tcPr>
          <w:p w14:paraId="295B2071" w14:textId="77777777" w:rsidR="0033282A" w:rsidRPr="007210DE" w:rsidRDefault="0033282A" w:rsidP="00000D92">
            <w:pPr>
              <w:keepNext/>
              <w:keepLines/>
              <w:jc w:val="center"/>
              <w:rPr>
                <w:szCs w:val="24"/>
              </w:rPr>
            </w:pPr>
            <w:r w:rsidRPr="007210DE">
              <w:rPr>
                <w:szCs w:val="24"/>
              </w:rPr>
              <w:t>Biomass-Fired Boilers</w:t>
            </w:r>
          </w:p>
        </w:tc>
        <w:tc>
          <w:tcPr>
            <w:tcW w:w="2050" w:type="dxa"/>
            <w:vAlign w:val="center"/>
          </w:tcPr>
          <w:p w14:paraId="27F859E8" w14:textId="77777777" w:rsidR="0033282A" w:rsidRPr="007210DE" w:rsidRDefault="0033282A" w:rsidP="00000D92">
            <w:pPr>
              <w:keepNext/>
              <w:keepLines/>
              <w:jc w:val="center"/>
              <w:rPr>
                <w:szCs w:val="24"/>
              </w:rPr>
            </w:pPr>
            <w:r w:rsidRPr="007210DE">
              <w:rPr>
                <w:szCs w:val="24"/>
              </w:rPr>
              <w:t>N/A</w:t>
            </w:r>
          </w:p>
        </w:tc>
        <w:tc>
          <w:tcPr>
            <w:tcW w:w="1409" w:type="dxa"/>
            <w:shd w:val="clear" w:color="auto" w:fill="auto"/>
            <w:vAlign w:val="center"/>
          </w:tcPr>
          <w:p w14:paraId="7D9DDE5D" w14:textId="2A95AE8D" w:rsidR="0033282A" w:rsidRPr="007210DE" w:rsidRDefault="0033282A" w:rsidP="00000D92">
            <w:pPr>
              <w:keepNext/>
              <w:keepLines/>
              <w:jc w:val="center"/>
              <w:rPr>
                <w:szCs w:val="24"/>
              </w:rPr>
            </w:pPr>
            <w:r w:rsidRPr="007210DE">
              <w:rPr>
                <w:szCs w:val="24"/>
              </w:rPr>
              <w:t>350 as SO</w:t>
            </w:r>
            <w:r w:rsidRPr="007210DE">
              <w:rPr>
                <w:szCs w:val="24"/>
                <w:vertAlign w:val="subscript"/>
              </w:rPr>
              <w:t>2</w:t>
            </w:r>
          </w:p>
        </w:tc>
        <w:tc>
          <w:tcPr>
            <w:tcW w:w="2040" w:type="dxa"/>
            <w:vMerge/>
            <w:vAlign w:val="center"/>
          </w:tcPr>
          <w:p w14:paraId="2C6881C2" w14:textId="77777777" w:rsidR="0033282A" w:rsidRPr="007210DE" w:rsidRDefault="0033282A" w:rsidP="00000D92">
            <w:pPr>
              <w:keepNext/>
              <w:keepLines/>
              <w:jc w:val="center"/>
              <w:rPr>
                <w:bCs/>
                <w:szCs w:val="24"/>
              </w:rPr>
            </w:pPr>
          </w:p>
        </w:tc>
        <w:tc>
          <w:tcPr>
            <w:tcW w:w="3368" w:type="dxa"/>
            <w:vMerge/>
            <w:vAlign w:val="center"/>
          </w:tcPr>
          <w:p w14:paraId="4046BF93" w14:textId="77777777" w:rsidR="0033282A" w:rsidRPr="007210DE" w:rsidRDefault="0033282A" w:rsidP="00000D92">
            <w:pPr>
              <w:keepNext/>
              <w:keepLines/>
              <w:jc w:val="center"/>
              <w:rPr>
                <w:bCs/>
                <w:szCs w:val="24"/>
              </w:rPr>
            </w:pPr>
          </w:p>
        </w:tc>
        <w:tc>
          <w:tcPr>
            <w:tcW w:w="1943" w:type="dxa"/>
            <w:vMerge/>
            <w:vAlign w:val="center"/>
          </w:tcPr>
          <w:p w14:paraId="75304AE8" w14:textId="77777777" w:rsidR="0033282A" w:rsidRPr="007210DE" w:rsidRDefault="0033282A" w:rsidP="00000D92">
            <w:pPr>
              <w:keepNext/>
              <w:keepLines/>
              <w:jc w:val="center"/>
              <w:rPr>
                <w:bCs/>
                <w:szCs w:val="24"/>
              </w:rPr>
            </w:pPr>
          </w:p>
        </w:tc>
      </w:tr>
      <w:tr w:rsidR="0033282A" w:rsidRPr="007210DE" w14:paraId="543D6067" w14:textId="77777777" w:rsidTr="0778E378">
        <w:trPr>
          <w:trHeight w:val="113"/>
        </w:trPr>
        <w:tc>
          <w:tcPr>
            <w:tcW w:w="1350" w:type="dxa"/>
            <w:vMerge/>
            <w:vAlign w:val="center"/>
          </w:tcPr>
          <w:p w14:paraId="71D8B7E5" w14:textId="77777777" w:rsidR="0033282A" w:rsidRPr="007210DE" w:rsidRDefault="0033282A" w:rsidP="00000D92">
            <w:pPr>
              <w:keepNext/>
              <w:keepLines/>
              <w:jc w:val="center"/>
              <w:rPr>
                <w:bCs/>
                <w:szCs w:val="24"/>
              </w:rPr>
            </w:pPr>
          </w:p>
        </w:tc>
        <w:tc>
          <w:tcPr>
            <w:tcW w:w="1941" w:type="dxa"/>
            <w:shd w:val="clear" w:color="auto" w:fill="auto"/>
            <w:vAlign w:val="center"/>
          </w:tcPr>
          <w:p w14:paraId="2213C2BB" w14:textId="77777777" w:rsidR="0033282A" w:rsidRPr="007210DE" w:rsidRDefault="0033282A" w:rsidP="00000D92">
            <w:pPr>
              <w:keepNext/>
              <w:keepLines/>
              <w:jc w:val="center"/>
              <w:rPr>
                <w:szCs w:val="24"/>
              </w:rPr>
            </w:pPr>
            <w:r w:rsidRPr="007210DE">
              <w:rPr>
                <w:szCs w:val="24"/>
              </w:rPr>
              <w:t>Reciprocating ICE</w:t>
            </w:r>
          </w:p>
        </w:tc>
        <w:tc>
          <w:tcPr>
            <w:tcW w:w="2050" w:type="dxa"/>
            <w:vAlign w:val="center"/>
          </w:tcPr>
          <w:p w14:paraId="6B224132" w14:textId="77777777" w:rsidR="0033282A" w:rsidRPr="007210DE" w:rsidRDefault="0033282A" w:rsidP="00000D92">
            <w:pPr>
              <w:keepNext/>
              <w:keepLines/>
              <w:jc w:val="center"/>
              <w:rPr>
                <w:szCs w:val="24"/>
              </w:rPr>
            </w:pPr>
            <w:r w:rsidRPr="007210DE">
              <w:rPr>
                <w:szCs w:val="24"/>
              </w:rPr>
              <w:t>N/A</w:t>
            </w:r>
          </w:p>
        </w:tc>
        <w:tc>
          <w:tcPr>
            <w:tcW w:w="1409" w:type="dxa"/>
            <w:shd w:val="clear" w:color="auto" w:fill="auto"/>
            <w:vAlign w:val="center"/>
          </w:tcPr>
          <w:p w14:paraId="1C2BFD06" w14:textId="4B561989" w:rsidR="0033282A" w:rsidRPr="007210DE" w:rsidRDefault="0033282A" w:rsidP="00000D92">
            <w:pPr>
              <w:keepNext/>
              <w:keepLines/>
              <w:jc w:val="center"/>
              <w:rPr>
                <w:szCs w:val="24"/>
              </w:rPr>
            </w:pPr>
            <w:r w:rsidRPr="007210DE">
              <w:rPr>
                <w:szCs w:val="24"/>
              </w:rPr>
              <w:t>350 as SO</w:t>
            </w:r>
            <w:r w:rsidRPr="007210DE">
              <w:rPr>
                <w:szCs w:val="24"/>
                <w:vertAlign w:val="subscript"/>
              </w:rPr>
              <w:t>2</w:t>
            </w:r>
          </w:p>
        </w:tc>
        <w:tc>
          <w:tcPr>
            <w:tcW w:w="2040" w:type="dxa"/>
            <w:vMerge/>
            <w:vAlign w:val="center"/>
          </w:tcPr>
          <w:p w14:paraId="5E968B58" w14:textId="77777777" w:rsidR="0033282A" w:rsidRPr="007210DE" w:rsidRDefault="0033282A" w:rsidP="00000D92">
            <w:pPr>
              <w:keepNext/>
              <w:keepLines/>
              <w:jc w:val="center"/>
              <w:rPr>
                <w:bCs/>
                <w:szCs w:val="24"/>
              </w:rPr>
            </w:pPr>
          </w:p>
        </w:tc>
        <w:tc>
          <w:tcPr>
            <w:tcW w:w="3368" w:type="dxa"/>
            <w:vMerge/>
            <w:vAlign w:val="center"/>
          </w:tcPr>
          <w:p w14:paraId="506CA9B3" w14:textId="77777777" w:rsidR="0033282A" w:rsidRPr="007210DE" w:rsidRDefault="0033282A" w:rsidP="00000D92">
            <w:pPr>
              <w:keepNext/>
              <w:keepLines/>
              <w:jc w:val="center"/>
              <w:rPr>
                <w:bCs/>
                <w:szCs w:val="24"/>
              </w:rPr>
            </w:pPr>
          </w:p>
        </w:tc>
        <w:tc>
          <w:tcPr>
            <w:tcW w:w="1943" w:type="dxa"/>
            <w:vMerge/>
            <w:vAlign w:val="center"/>
          </w:tcPr>
          <w:p w14:paraId="73B72618" w14:textId="77777777" w:rsidR="0033282A" w:rsidRPr="007210DE" w:rsidRDefault="0033282A" w:rsidP="00000D92">
            <w:pPr>
              <w:keepNext/>
              <w:keepLines/>
              <w:jc w:val="center"/>
              <w:rPr>
                <w:bCs/>
                <w:szCs w:val="24"/>
              </w:rPr>
            </w:pPr>
          </w:p>
        </w:tc>
      </w:tr>
      <w:tr w:rsidR="0033282A" w:rsidRPr="007210DE" w14:paraId="0239CB0B" w14:textId="77777777" w:rsidTr="0778E378">
        <w:trPr>
          <w:trHeight w:val="113"/>
        </w:trPr>
        <w:tc>
          <w:tcPr>
            <w:tcW w:w="1350" w:type="dxa"/>
            <w:vMerge/>
            <w:vAlign w:val="center"/>
          </w:tcPr>
          <w:p w14:paraId="05F5E0C6" w14:textId="77777777" w:rsidR="0033282A" w:rsidRPr="007210DE" w:rsidRDefault="0033282A" w:rsidP="00000D92">
            <w:pPr>
              <w:keepNext/>
              <w:keepLines/>
              <w:jc w:val="center"/>
              <w:rPr>
                <w:bCs/>
                <w:szCs w:val="24"/>
              </w:rPr>
            </w:pPr>
          </w:p>
        </w:tc>
        <w:tc>
          <w:tcPr>
            <w:tcW w:w="1941" w:type="dxa"/>
            <w:shd w:val="clear" w:color="auto" w:fill="auto"/>
            <w:vAlign w:val="center"/>
          </w:tcPr>
          <w:p w14:paraId="44BCC33A" w14:textId="29BF8477" w:rsidR="0033282A" w:rsidRPr="007210DE" w:rsidRDefault="0033282A" w:rsidP="00000D92">
            <w:pPr>
              <w:keepNext/>
              <w:keepLines/>
              <w:jc w:val="center"/>
              <w:rPr>
                <w:szCs w:val="24"/>
              </w:rPr>
            </w:pPr>
            <w:r w:rsidRPr="007210DE">
              <w:rPr>
                <w:szCs w:val="24"/>
              </w:rPr>
              <w:t>Cement Plants (kilns, etc.)</w:t>
            </w:r>
          </w:p>
        </w:tc>
        <w:tc>
          <w:tcPr>
            <w:tcW w:w="2050" w:type="dxa"/>
            <w:vAlign w:val="center"/>
          </w:tcPr>
          <w:p w14:paraId="189A63DC" w14:textId="115CF9E1" w:rsidR="0033282A" w:rsidRPr="007210DE" w:rsidRDefault="0033282A" w:rsidP="00000D92">
            <w:pPr>
              <w:keepNext/>
              <w:keepLines/>
              <w:jc w:val="center"/>
              <w:rPr>
                <w:szCs w:val="24"/>
              </w:rPr>
            </w:pPr>
            <w:r w:rsidRPr="007210DE">
              <w:rPr>
                <w:szCs w:val="24"/>
              </w:rPr>
              <w:t>N/A</w:t>
            </w:r>
          </w:p>
        </w:tc>
        <w:tc>
          <w:tcPr>
            <w:tcW w:w="1409" w:type="dxa"/>
            <w:shd w:val="clear" w:color="auto" w:fill="auto"/>
            <w:vAlign w:val="center"/>
          </w:tcPr>
          <w:p w14:paraId="75F5B5F3" w14:textId="411E6D18" w:rsidR="0033282A" w:rsidRPr="007210DE" w:rsidRDefault="0033282A" w:rsidP="00000D92">
            <w:pPr>
              <w:keepNext/>
              <w:keepLines/>
              <w:jc w:val="center"/>
              <w:rPr>
                <w:szCs w:val="24"/>
              </w:rPr>
            </w:pPr>
            <w:r w:rsidRPr="007210DE">
              <w:rPr>
                <w:szCs w:val="24"/>
              </w:rPr>
              <w:t>400 as SO</w:t>
            </w:r>
            <w:r w:rsidRPr="007210DE">
              <w:rPr>
                <w:szCs w:val="24"/>
                <w:vertAlign w:val="subscript"/>
              </w:rPr>
              <w:t>2</w:t>
            </w:r>
          </w:p>
        </w:tc>
        <w:tc>
          <w:tcPr>
            <w:tcW w:w="2040" w:type="dxa"/>
            <w:vMerge/>
            <w:vAlign w:val="center"/>
          </w:tcPr>
          <w:p w14:paraId="6E5232F8" w14:textId="77777777" w:rsidR="0033282A" w:rsidRPr="007210DE" w:rsidRDefault="0033282A" w:rsidP="00000D92">
            <w:pPr>
              <w:keepNext/>
              <w:keepLines/>
              <w:jc w:val="center"/>
              <w:rPr>
                <w:bCs/>
                <w:szCs w:val="24"/>
              </w:rPr>
            </w:pPr>
          </w:p>
        </w:tc>
        <w:tc>
          <w:tcPr>
            <w:tcW w:w="3368" w:type="dxa"/>
            <w:vMerge/>
            <w:vAlign w:val="center"/>
          </w:tcPr>
          <w:p w14:paraId="627A527F" w14:textId="77777777" w:rsidR="0033282A" w:rsidRPr="007210DE" w:rsidRDefault="0033282A" w:rsidP="00000D92">
            <w:pPr>
              <w:keepNext/>
              <w:keepLines/>
              <w:jc w:val="center"/>
              <w:rPr>
                <w:bCs/>
                <w:szCs w:val="24"/>
              </w:rPr>
            </w:pPr>
          </w:p>
        </w:tc>
        <w:tc>
          <w:tcPr>
            <w:tcW w:w="1943" w:type="dxa"/>
            <w:vMerge/>
            <w:vAlign w:val="center"/>
          </w:tcPr>
          <w:p w14:paraId="09BBBC77" w14:textId="77777777" w:rsidR="0033282A" w:rsidRPr="007210DE" w:rsidRDefault="0033282A" w:rsidP="00000D92">
            <w:pPr>
              <w:keepNext/>
              <w:keepLines/>
              <w:jc w:val="center"/>
              <w:rPr>
                <w:bCs/>
                <w:szCs w:val="24"/>
              </w:rPr>
            </w:pPr>
          </w:p>
        </w:tc>
      </w:tr>
      <w:tr w:rsidR="0033282A" w:rsidRPr="007210DE" w14:paraId="024F9F27" w14:textId="77777777" w:rsidTr="0778E378">
        <w:trPr>
          <w:trHeight w:val="113"/>
        </w:trPr>
        <w:tc>
          <w:tcPr>
            <w:tcW w:w="1350" w:type="dxa"/>
            <w:vMerge/>
            <w:vAlign w:val="center"/>
          </w:tcPr>
          <w:p w14:paraId="1A9E4B4A" w14:textId="77777777" w:rsidR="0033282A" w:rsidRPr="007210DE" w:rsidRDefault="0033282A" w:rsidP="00000D92">
            <w:pPr>
              <w:keepNext/>
              <w:keepLines/>
              <w:jc w:val="center"/>
              <w:rPr>
                <w:bCs/>
                <w:szCs w:val="24"/>
              </w:rPr>
            </w:pPr>
          </w:p>
        </w:tc>
        <w:tc>
          <w:tcPr>
            <w:tcW w:w="1941" w:type="dxa"/>
            <w:shd w:val="clear" w:color="auto" w:fill="auto"/>
            <w:vAlign w:val="center"/>
          </w:tcPr>
          <w:p w14:paraId="45BB0FA7" w14:textId="43995D41" w:rsidR="0033282A" w:rsidRPr="007210DE" w:rsidRDefault="0033282A" w:rsidP="00000D92">
            <w:pPr>
              <w:keepNext/>
              <w:keepLines/>
              <w:jc w:val="center"/>
              <w:rPr>
                <w:szCs w:val="24"/>
              </w:rPr>
            </w:pPr>
            <w:r w:rsidRPr="007210DE">
              <w:rPr>
                <w:szCs w:val="24"/>
              </w:rPr>
              <w:t>Smelting Furnaces (e.g. Electric Arc Furnace, Induction Furnace, Reheating Furnace)</w:t>
            </w:r>
          </w:p>
        </w:tc>
        <w:tc>
          <w:tcPr>
            <w:tcW w:w="2050" w:type="dxa"/>
            <w:vAlign w:val="center"/>
          </w:tcPr>
          <w:p w14:paraId="3454553B" w14:textId="022F3CBD" w:rsidR="0033282A" w:rsidRPr="007210DE" w:rsidRDefault="0033282A" w:rsidP="00000D92">
            <w:pPr>
              <w:keepNext/>
              <w:keepLines/>
              <w:jc w:val="center"/>
              <w:rPr>
                <w:szCs w:val="24"/>
              </w:rPr>
            </w:pPr>
            <w:r w:rsidRPr="007210DE">
              <w:rPr>
                <w:szCs w:val="24"/>
              </w:rPr>
              <w:t>N/A</w:t>
            </w:r>
          </w:p>
        </w:tc>
        <w:tc>
          <w:tcPr>
            <w:tcW w:w="1409" w:type="dxa"/>
            <w:shd w:val="clear" w:color="auto" w:fill="auto"/>
            <w:vAlign w:val="center"/>
          </w:tcPr>
          <w:p w14:paraId="225690ED" w14:textId="25EAB4D0" w:rsidR="0033282A" w:rsidRPr="007210DE" w:rsidRDefault="0033282A" w:rsidP="00000D92">
            <w:pPr>
              <w:keepNext/>
              <w:keepLines/>
              <w:jc w:val="center"/>
              <w:rPr>
                <w:szCs w:val="24"/>
              </w:rPr>
            </w:pPr>
            <w:r w:rsidRPr="007210DE">
              <w:rPr>
                <w:szCs w:val="24"/>
              </w:rPr>
              <w:t>350 as SO</w:t>
            </w:r>
            <w:r w:rsidRPr="007210DE">
              <w:rPr>
                <w:szCs w:val="24"/>
                <w:vertAlign w:val="subscript"/>
              </w:rPr>
              <w:t>2</w:t>
            </w:r>
          </w:p>
        </w:tc>
        <w:tc>
          <w:tcPr>
            <w:tcW w:w="2040" w:type="dxa"/>
            <w:vMerge/>
            <w:vAlign w:val="center"/>
          </w:tcPr>
          <w:p w14:paraId="6E029B6D" w14:textId="77777777" w:rsidR="0033282A" w:rsidRPr="007210DE" w:rsidRDefault="0033282A" w:rsidP="00000D92">
            <w:pPr>
              <w:keepNext/>
              <w:keepLines/>
              <w:jc w:val="center"/>
              <w:rPr>
                <w:bCs/>
                <w:szCs w:val="24"/>
              </w:rPr>
            </w:pPr>
          </w:p>
        </w:tc>
        <w:tc>
          <w:tcPr>
            <w:tcW w:w="3368" w:type="dxa"/>
            <w:vMerge/>
            <w:vAlign w:val="center"/>
          </w:tcPr>
          <w:p w14:paraId="7511A1CD" w14:textId="77777777" w:rsidR="0033282A" w:rsidRPr="007210DE" w:rsidRDefault="0033282A" w:rsidP="00000D92">
            <w:pPr>
              <w:keepNext/>
              <w:keepLines/>
              <w:jc w:val="center"/>
              <w:rPr>
                <w:bCs/>
                <w:szCs w:val="24"/>
              </w:rPr>
            </w:pPr>
          </w:p>
        </w:tc>
        <w:tc>
          <w:tcPr>
            <w:tcW w:w="1943" w:type="dxa"/>
            <w:vMerge/>
            <w:vAlign w:val="center"/>
          </w:tcPr>
          <w:p w14:paraId="40792365" w14:textId="77777777" w:rsidR="0033282A" w:rsidRPr="007210DE" w:rsidRDefault="0033282A" w:rsidP="00000D92">
            <w:pPr>
              <w:keepNext/>
              <w:keepLines/>
              <w:jc w:val="center"/>
              <w:rPr>
                <w:bCs/>
                <w:szCs w:val="24"/>
              </w:rPr>
            </w:pPr>
          </w:p>
        </w:tc>
      </w:tr>
      <w:tr w:rsidR="0033282A" w:rsidRPr="007210DE" w14:paraId="49D92E40" w14:textId="77777777" w:rsidTr="0778E378">
        <w:trPr>
          <w:trHeight w:val="113"/>
        </w:trPr>
        <w:tc>
          <w:tcPr>
            <w:tcW w:w="1350" w:type="dxa"/>
            <w:vMerge/>
            <w:vAlign w:val="center"/>
          </w:tcPr>
          <w:p w14:paraId="167165AB" w14:textId="77777777" w:rsidR="0033282A" w:rsidRPr="007210DE" w:rsidRDefault="0033282A" w:rsidP="00000D92">
            <w:pPr>
              <w:keepNext/>
              <w:keepLines/>
              <w:jc w:val="center"/>
              <w:rPr>
                <w:bCs/>
                <w:szCs w:val="24"/>
              </w:rPr>
            </w:pPr>
          </w:p>
        </w:tc>
        <w:tc>
          <w:tcPr>
            <w:tcW w:w="1941" w:type="dxa"/>
            <w:shd w:val="clear" w:color="auto" w:fill="auto"/>
            <w:vAlign w:val="center"/>
          </w:tcPr>
          <w:p w14:paraId="1756159C" w14:textId="67724EDD" w:rsidR="0033282A" w:rsidRPr="007210DE" w:rsidRDefault="0033282A" w:rsidP="00000D92">
            <w:pPr>
              <w:keepNext/>
              <w:keepLines/>
              <w:jc w:val="center"/>
              <w:rPr>
                <w:szCs w:val="24"/>
              </w:rPr>
            </w:pPr>
            <w:r w:rsidRPr="007210DE">
              <w:rPr>
                <w:szCs w:val="24"/>
              </w:rPr>
              <w:t>Other Fuel Burning Equipment</w:t>
            </w:r>
          </w:p>
        </w:tc>
        <w:tc>
          <w:tcPr>
            <w:tcW w:w="2050" w:type="dxa"/>
            <w:vAlign w:val="center"/>
          </w:tcPr>
          <w:p w14:paraId="5C87B5E5" w14:textId="17D59854" w:rsidR="0033282A" w:rsidRPr="007210DE" w:rsidRDefault="0033282A" w:rsidP="00000D92">
            <w:pPr>
              <w:keepNext/>
              <w:keepLines/>
              <w:jc w:val="center"/>
              <w:rPr>
                <w:szCs w:val="24"/>
              </w:rPr>
            </w:pPr>
            <w:r w:rsidRPr="007210DE">
              <w:rPr>
                <w:szCs w:val="24"/>
              </w:rPr>
              <w:t>N/A</w:t>
            </w:r>
          </w:p>
        </w:tc>
        <w:tc>
          <w:tcPr>
            <w:tcW w:w="1409" w:type="dxa"/>
            <w:shd w:val="clear" w:color="auto" w:fill="auto"/>
            <w:vAlign w:val="center"/>
          </w:tcPr>
          <w:p w14:paraId="5D5A032F" w14:textId="511F0BE5" w:rsidR="0033282A" w:rsidRPr="007210DE" w:rsidRDefault="0033282A" w:rsidP="00000D92">
            <w:pPr>
              <w:keepNext/>
              <w:keepLines/>
              <w:jc w:val="center"/>
              <w:rPr>
                <w:szCs w:val="24"/>
              </w:rPr>
            </w:pPr>
            <w:r w:rsidRPr="007210DE">
              <w:rPr>
                <w:szCs w:val="24"/>
              </w:rPr>
              <w:t>350 as SO</w:t>
            </w:r>
            <w:r w:rsidRPr="007210DE">
              <w:rPr>
                <w:szCs w:val="24"/>
                <w:vertAlign w:val="subscript"/>
              </w:rPr>
              <w:t>2</w:t>
            </w:r>
          </w:p>
        </w:tc>
        <w:tc>
          <w:tcPr>
            <w:tcW w:w="2040" w:type="dxa"/>
            <w:vMerge/>
            <w:vAlign w:val="center"/>
          </w:tcPr>
          <w:p w14:paraId="6138F89D" w14:textId="77777777" w:rsidR="0033282A" w:rsidRPr="007210DE" w:rsidRDefault="0033282A" w:rsidP="00000D92">
            <w:pPr>
              <w:keepNext/>
              <w:keepLines/>
              <w:jc w:val="center"/>
              <w:rPr>
                <w:bCs/>
                <w:szCs w:val="24"/>
              </w:rPr>
            </w:pPr>
          </w:p>
        </w:tc>
        <w:tc>
          <w:tcPr>
            <w:tcW w:w="3368" w:type="dxa"/>
            <w:vMerge/>
            <w:vAlign w:val="center"/>
          </w:tcPr>
          <w:p w14:paraId="61A6975E" w14:textId="77777777" w:rsidR="0033282A" w:rsidRPr="007210DE" w:rsidRDefault="0033282A" w:rsidP="00000D92">
            <w:pPr>
              <w:keepNext/>
              <w:keepLines/>
              <w:jc w:val="center"/>
              <w:rPr>
                <w:bCs/>
                <w:szCs w:val="24"/>
              </w:rPr>
            </w:pPr>
          </w:p>
        </w:tc>
        <w:tc>
          <w:tcPr>
            <w:tcW w:w="1943" w:type="dxa"/>
            <w:vMerge/>
            <w:vAlign w:val="center"/>
          </w:tcPr>
          <w:p w14:paraId="4F09E669" w14:textId="77777777" w:rsidR="0033282A" w:rsidRPr="007210DE" w:rsidRDefault="0033282A" w:rsidP="00000D92">
            <w:pPr>
              <w:keepNext/>
              <w:keepLines/>
              <w:jc w:val="center"/>
              <w:rPr>
                <w:bCs/>
                <w:szCs w:val="24"/>
              </w:rPr>
            </w:pPr>
          </w:p>
        </w:tc>
      </w:tr>
      <w:tr w:rsidR="0033282A" w:rsidRPr="007210DE" w14:paraId="4BF98682" w14:textId="77777777" w:rsidTr="0778E378">
        <w:trPr>
          <w:trHeight w:val="113"/>
        </w:trPr>
        <w:tc>
          <w:tcPr>
            <w:tcW w:w="1350" w:type="dxa"/>
            <w:vMerge/>
            <w:vAlign w:val="center"/>
          </w:tcPr>
          <w:p w14:paraId="51A828A8" w14:textId="77777777" w:rsidR="0033282A" w:rsidRPr="007210DE" w:rsidRDefault="0033282A" w:rsidP="00000D92">
            <w:pPr>
              <w:keepNext/>
              <w:keepLines/>
              <w:jc w:val="center"/>
              <w:rPr>
                <w:bCs/>
                <w:szCs w:val="24"/>
              </w:rPr>
            </w:pPr>
          </w:p>
        </w:tc>
        <w:tc>
          <w:tcPr>
            <w:tcW w:w="1941" w:type="dxa"/>
            <w:shd w:val="clear" w:color="auto" w:fill="auto"/>
            <w:vAlign w:val="center"/>
          </w:tcPr>
          <w:p w14:paraId="3B2C9BAF" w14:textId="77777777" w:rsidR="0033282A" w:rsidRPr="007210DE" w:rsidRDefault="0033282A" w:rsidP="00000D92">
            <w:pPr>
              <w:keepNext/>
              <w:keepLines/>
              <w:jc w:val="center"/>
              <w:rPr>
                <w:szCs w:val="24"/>
              </w:rPr>
            </w:pPr>
            <w:r w:rsidRPr="007210DE">
              <w:rPr>
                <w:szCs w:val="24"/>
              </w:rPr>
              <w:t xml:space="preserve">Other Stationary </w:t>
            </w:r>
            <w:proofErr w:type="spellStart"/>
            <w:r w:rsidRPr="007210DE">
              <w:rPr>
                <w:szCs w:val="24"/>
              </w:rPr>
              <w:t>Sources</w:t>
            </w:r>
            <w:r w:rsidRPr="007210DE">
              <w:rPr>
                <w:szCs w:val="24"/>
                <w:vertAlign w:val="superscript"/>
              </w:rPr>
              <w:t>b</w:t>
            </w:r>
            <w:proofErr w:type="spellEnd"/>
          </w:p>
        </w:tc>
        <w:tc>
          <w:tcPr>
            <w:tcW w:w="2050" w:type="dxa"/>
            <w:vAlign w:val="center"/>
          </w:tcPr>
          <w:p w14:paraId="395D5C92" w14:textId="77777777" w:rsidR="0033282A" w:rsidRPr="007210DE" w:rsidRDefault="0033282A" w:rsidP="00000D92">
            <w:pPr>
              <w:keepNext/>
              <w:keepLines/>
              <w:jc w:val="center"/>
              <w:rPr>
                <w:szCs w:val="24"/>
              </w:rPr>
            </w:pPr>
            <w:r w:rsidRPr="007210DE">
              <w:rPr>
                <w:szCs w:val="24"/>
              </w:rPr>
              <w:t>N/A</w:t>
            </w:r>
          </w:p>
        </w:tc>
        <w:tc>
          <w:tcPr>
            <w:tcW w:w="1409" w:type="dxa"/>
            <w:shd w:val="clear" w:color="auto" w:fill="auto"/>
            <w:vAlign w:val="center"/>
          </w:tcPr>
          <w:p w14:paraId="4DB51844" w14:textId="77777777" w:rsidR="0033282A" w:rsidRPr="007210DE" w:rsidRDefault="0033282A" w:rsidP="00000D92">
            <w:pPr>
              <w:keepNext/>
              <w:keepLines/>
              <w:jc w:val="center"/>
              <w:rPr>
                <w:szCs w:val="24"/>
              </w:rPr>
            </w:pPr>
            <w:r w:rsidRPr="007210DE">
              <w:rPr>
                <w:szCs w:val="24"/>
              </w:rPr>
              <w:t>100 as SO</w:t>
            </w:r>
            <w:r w:rsidRPr="007210DE">
              <w:rPr>
                <w:szCs w:val="24"/>
                <w:vertAlign w:val="subscript"/>
              </w:rPr>
              <w:t>3</w:t>
            </w:r>
          </w:p>
        </w:tc>
        <w:tc>
          <w:tcPr>
            <w:tcW w:w="2040" w:type="dxa"/>
            <w:vMerge/>
            <w:vAlign w:val="center"/>
          </w:tcPr>
          <w:p w14:paraId="3770D0A1" w14:textId="77777777" w:rsidR="0033282A" w:rsidRPr="007210DE" w:rsidRDefault="0033282A" w:rsidP="00000D92">
            <w:pPr>
              <w:keepNext/>
              <w:keepLines/>
              <w:jc w:val="center"/>
              <w:rPr>
                <w:bCs/>
                <w:szCs w:val="24"/>
              </w:rPr>
            </w:pPr>
          </w:p>
        </w:tc>
        <w:tc>
          <w:tcPr>
            <w:tcW w:w="3368" w:type="dxa"/>
            <w:vMerge/>
            <w:vAlign w:val="center"/>
          </w:tcPr>
          <w:p w14:paraId="7E0087DA" w14:textId="77777777" w:rsidR="0033282A" w:rsidRPr="007210DE" w:rsidRDefault="0033282A" w:rsidP="00000D92">
            <w:pPr>
              <w:keepNext/>
              <w:keepLines/>
              <w:jc w:val="center"/>
              <w:rPr>
                <w:bCs/>
                <w:szCs w:val="24"/>
              </w:rPr>
            </w:pPr>
          </w:p>
        </w:tc>
        <w:tc>
          <w:tcPr>
            <w:tcW w:w="1943" w:type="dxa"/>
            <w:vMerge/>
            <w:vAlign w:val="center"/>
          </w:tcPr>
          <w:p w14:paraId="7568AE74" w14:textId="77777777" w:rsidR="0033282A" w:rsidRPr="007210DE" w:rsidRDefault="0033282A" w:rsidP="00000D92">
            <w:pPr>
              <w:keepNext/>
              <w:keepLines/>
              <w:jc w:val="center"/>
              <w:rPr>
                <w:bCs/>
                <w:szCs w:val="24"/>
              </w:rPr>
            </w:pPr>
          </w:p>
        </w:tc>
      </w:tr>
      <w:tr w:rsidR="0033282A" w:rsidRPr="007210DE" w14:paraId="11D7DCD0" w14:textId="77777777" w:rsidTr="0778E378">
        <w:trPr>
          <w:trHeight w:val="113"/>
        </w:trPr>
        <w:tc>
          <w:tcPr>
            <w:tcW w:w="1350" w:type="dxa"/>
            <w:vMerge/>
            <w:vAlign w:val="center"/>
          </w:tcPr>
          <w:p w14:paraId="3EAA187F" w14:textId="77777777" w:rsidR="0033282A" w:rsidRPr="007210DE" w:rsidRDefault="0033282A" w:rsidP="00000D92">
            <w:pPr>
              <w:keepNext/>
              <w:keepLines/>
              <w:jc w:val="center"/>
              <w:rPr>
                <w:bCs/>
                <w:szCs w:val="24"/>
              </w:rPr>
            </w:pPr>
          </w:p>
        </w:tc>
        <w:tc>
          <w:tcPr>
            <w:tcW w:w="1941" w:type="dxa"/>
            <w:shd w:val="clear" w:color="auto" w:fill="auto"/>
            <w:vAlign w:val="center"/>
          </w:tcPr>
          <w:p w14:paraId="1E7A8FDD" w14:textId="77777777" w:rsidR="0033282A" w:rsidRPr="007210DE" w:rsidRDefault="0033282A" w:rsidP="00000D92">
            <w:pPr>
              <w:keepNext/>
              <w:keepLines/>
              <w:jc w:val="center"/>
              <w:rPr>
                <w:szCs w:val="24"/>
              </w:rPr>
            </w:pPr>
            <w:r w:rsidRPr="007210DE">
              <w:rPr>
                <w:szCs w:val="24"/>
              </w:rPr>
              <w:t>Manufacture of Sulfuric Acid and Sulfonation Process</w:t>
            </w:r>
          </w:p>
        </w:tc>
        <w:tc>
          <w:tcPr>
            <w:tcW w:w="2050" w:type="dxa"/>
            <w:vAlign w:val="center"/>
          </w:tcPr>
          <w:p w14:paraId="5EEDCEF3" w14:textId="77777777" w:rsidR="0033282A" w:rsidRPr="007210DE" w:rsidRDefault="0033282A" w:rsidP="00000D92">
            <w:pPr>
              <w:keepNext/>
              <w:keepLines/>
              <w:jc w:val="center"/>
              <w:rPr>
                <w:szCs w:val="24"/>
              </w:rPr>
            </w:pPr>
            <w:r w:rsidRPr="007210DE">
              <w:rPr>
                <w:szCs w:val="24"/>
              </w:rPr>
              <w:t>N/A</w:t>
            </w:r>
          </w:p>
        </w:tc>
        <w:tc>
          <w:tcPr>
            <w:tcW w:w="1409" w:type="dxa"/>
            <w:shd w:val="clear" w:color="auto" w:fill="auto"/>
            <w:vAlign w:val="center"/>
          </w:tcPr>
          <w:p w14:paraId="64292CEC" w14:textId="77777777" w:rsidR="0033282A" w:rsidRPr="007210DE" w:rsidRDefault="0033282A" w:rsidP="00000D92">
            <w:pPr>
              <w:keepNext/>
              <w:keepLines/>
              <w:jc w:val="center"/>
              <w:rPr>
                <w:szCs w:val="24"/>
              </w:rPr>
            </w:pPr>
            <w:r w:rsidRPr="007210DE">
              <w:rPr>
                <w:szCs w:val="24"/>
              </w:rPr>
              <w:t>750 as SO</w:t>
            </w:r>
            <w:r w:rsidRPr="007210DE">
              <w:rPr>
                <w:szCs w:val="24"/>
                <w:vertAlign w:val="subscript"/>
              </w:rPr>
              <w:t>3</w:t>
            </w:r>
          </w:p>
        </w:tc>
        <w:tc>
          <w:tcPr>
            <w:tcW w:w="2040" w:type="dxa"/>
            <w:vMerge/>
            <w:vAlign w:val="center"/>
          </w:tcPr>
          <w:p w14:paraId="1AAD421D" w14:textId="77777777" w:rsidR="0033282A" w:rsidRPr="007210DE" w:rsidRDefault="0033282A" w:rsidP="00000D92">
            <w:pPr>
              <w:keepNext/>
              <w:keepLines/>
              <w:jc w:val="center"/>
              <w:rPr>
                <w:bCs/>
                <w:szCs w:val="24"/>
              </w:rPr>
            </w:pPr>
          </w:p>
        </w:tc>
        <w:tc>
          <w:tcPr>
            <w:tcW w:w="3368" w:type="dxa"/>
            <w:vMerge/>
            <w:vAlign w:val="center"/>
          </w:tcPr>
          <w:p w14:paraId="03CE06FD" w14:textId="77777777" w:rsidR="0033282A" w:rsidRPr="007210DE" w:rsidRDefault="0033282A" w:rsidP="00000D92">
            <w:pPr>
              <w:keepNext/>
              <w:keepLines/>
              <w:jc w:val="center"/>
              <w:rPr>
                <w:bCs/>
                <w:szCs w:val="24"/>
              </w:rPr>
            </w:pPr>
          </w:p>
        </w:tc>
        <w:tc>
          <w:tcPr>
            <w:tcW w:w="1943" w:type="dxa"/>
            <w:vMerge/>
            <w:vAlign w:val="center"/>
          </w:tcPr>
          <w:p w14:paraId="11EED115" w14:textId="77777777" w:rsidR="0033282A" w:rsidRPr="007210DE" w:rsidRDefault="0033282A" w:rsidP="00000D92">
            <w:pPr>
              <w:keepNext/>
              <w:keepLines/>
              <w:jc w:val="center"/>
              <w:rPr>
                <w:bCs/>
                <w:szCs w:val="24"/>
              </w:rPr>
            </w:pPr>
          </w:p>
        </w:tc>
      </w:tr>
    </w:tbl>
    <w:p w14:paraId="66EA19FB" w14:textId="77777777" w:rsidR="0091001C" w:rsidRPr="007210DE" w:rsidRDefault="0FF2D25F" w:rsidP="00000D92">
      <w:pPr>
        <w:jc w:val="both"/>
        <w:rPr>
          <w:szCs w:val="24"/>
          <w:lang w:val="en-PH" w:eastAsia="en-PH"/>
        </w:rPr>
      </w:pPr>
      <w:r w:rsidRPr="007210DE">
        <w:rPr>
          <w:szCs w:val="24"/>
          <w:lang w:val="en-PH" w:eastAsia="en-PH"/>
        </w:rPr>
        <w:t>a - Other Stationary Sources (particulates) means a trade, process, industrial plant, or fuel burning equipment other than thermal power plant, industrial boilers, cement plants, incinerators, smelting furnaces</w:t>
      </w:r>
    </w:p>
    <w:p w14:paraId="656F25A7" w14:textId="3375B780" w:rsidR="00AB5365" w:rsidRPr="007210DE" w:rsidRDefault="0FF2D25F" w:rsidP="00000D92">
      <w:pPr>
        <w:jc w:val="both"/>
        <w:rPr>
          <w:szCs w:val="24"/>
          <w:lang w:val="en-PH" w:eastAsia="en-PH"/>
        </w:rPr>
      </w:pPr>
      <w:r w:rsidRPr="007210DE">
        <w:rPr>
          <w:szCs w:val="24"/>
          <w:lang w:val="en-PH" w:eastAsia="en-PH"/>
        </w:rPr>
        <w:t>b - Other Stationary Sources (sulfur oxides) refers to existing and new stationary sources other than those caused by the manufacture of sulfuric acid and sulfonation process, fuel burning equipment and incineration</w:t>
      </w:r>
    </w:p>
    <w:p w14:paraId="33F368F2" w14:textId="66A911B1" w:rsidR="009E576D" w:rsidRPr="007210DE" w:rsidRDefault="009E576D" w:rsidP="00000D92">
      <w:pPr>
        <w:jc w:val="both"/>
        <w:rPr>
          <w:szCs w:val="24"/>
          <w:lang w:val="en-PH" w:eastAsia="en-PH"/>
        </w:rPr>
      </w:pPr>
      <w:r w:rsidRPr="007210DE">
        <w:rPr>
          <w:szCs w:val="24"/>
          <w:lang w:val="en-PH" w:eastAsia="en-PH"/>
        </w:rPr>
        <w:t>c – Other methods as approved by the Bureau</w:t>
      </w:r>
    </w:p>
    <w:p w14:paraId="32A6AA05" w14:textId="77777777" w:rsidR="0032137F" w:rsidRPr="007210DE" w:rsidRDefault="0032137F" w:rsidP="00000D92">
      <w:pPr>
        <w:jc w:val="both"/>
        <w:rPr>
          <w:szCs w:val="24"/>
          <w:lang w:val="en-PH" w:eastAsia="en-PH"/>
        </w:rPr>
      </w:pPr>
    </w:p>
    <w:p w14:paraId="5D4BC39B" w14:textId="0B59A578" w:rsidR="00512491" w:rsidRPr="007210DE" w:rsidRDefault="006D187E" w:rsidP="00000D92">
      <w:pPr>
        <w:keepNext/>
        <w:keepLines/>
        <w:jc w:val="both"/>
        <w:rPr>
          <w:b/>
          <w:bCs/>
          <w:szCs w:val="24"/>
        </w:rPr>
      </w:pPr>
      <w:r w:rsidRPr="007210DE">
        <w:rPr>
          <w:b/>
          <w:bCs/>
          <w:szCs w:val="24"/>
        </w:rPr>
        <w:lastRenderedPageBreak/>
        <w:t>S</w:t>
      </w:r>
      <w:r w:rsidR="0FF2D25F" w:rsidRPr="007210DE">
        <w:rPr>
          <w:b/>
          <w:bCs/>
          <w:szCs w:val="24"/>
        </w:rPr>
        <w:t xml:space="preserve">ection 6.  Mass Emission Rate Standards Calculation </w:t>
      </w:r>
    </w:p>
    <w:p w14:paraId="2A093809" w14:textId="519BF806" w:rsidR="00443F83" w:rsidRPr="007210DE" w:rsidRDefault="00443F83" w:rsidP="00000D92">
      <w:pPr>
        <w:keepNext/>
        <w:keepLines/>
        <w:jc w:val="both"/>
        <w:rPr>
          <w:color w:val="0000FF"/>
          <w:szCs w:val="24"/>
        </w:rPr>
      </w:pPr>
    </w:p>
    <w:p w14:paraId="1F507DD2" w14:textId="516D4390" w:rsidR="00512491" w:rsidRPr="007210DE" w:rsidRDefault="0FF2D25F" w:rsidP="00000D92">
      <w:pPr>
        <w:pStyle w:val="ListParagraph"/>
        <w:keepNext/>
        <w:keepLines/>
        <w:numPr>
          <w:ilvl w:val="0"/>
          <w:numId w:val="3"/>
        </w:numPr>
        <w:contextualSpacing w:val="0"/>
        <w:jc w:val="both"/>
        <w:rPr>
          <w:szCs w:val="24"/>
        </w:rPr>
      </w:pPr>
      <w:r w:rsidRPr="007210DE">
        <w:rPr>
          <w:b/>
          <w:bCs/>
          <w:szCs w:val="24"/>
        </w:rPr>
        <w:t xml:space="preserve">Source required to conduct Stack Testing: </w:t>
      </w:r>
      <w:r w:rsidRPr="007210DE">
        <w:rPr>
          <w:szCs w:val="24"/>
        </w:rPr>
        <w:t xml:space="preserve">Consistent with EMB Memorandum Circular (MC) 2007-003, the calculation of the MERS shall apply to </w:t>
      </w:r>
      <w:r w:rsidRPr="007210DE">
        <w:rPr>
          <w:b/>
          <w:bCs/>
          <w:szCs w:val="24"/>
        </w:rPr>
        <w:t xml:space="preserve">Small, Medium, Large, Environmentally Critical Sources, and Other Sources Operating Continuously. </w:t>
      </w:r>
      <w:r w:rsidRPr="007210DE">
        <w:rPr>
          <w:szCs w:val="24"/>
        </w:rPr>
        <w:t xml:space="preserve">The calculation shall be based on </w:t>
      </w:r>
      <w:r w:rsidR="00F75010" w:rsidRPr="007210DE">
        <w:rPr>
          <w:szCs w:val="24"/>
        </w:rPr>
        <w:t>the p</w:t>
      </w:r>
      <w:r w:rsidR="00C10077" w:rsidRPr="007210DE">
        <w:rPr>
          <w:szCs w:val="24"/>
        </w:rPr>
        <w:t>re</w:t>
      </w:r>
      <w:r w:rsidR="00083214" w:rsidRPr="007210DE">
        <w:rPr>
          <w:szCs w:val="24"/>
        </w:rPr>
        <w:t>ceding</w:t>
      </w:r>
      <w:r w:rsidR="00C10077" w:rsidRPr="007210DE">
        <w:rPr>
          <w:szCs w:val="24"/>
        </w:rPr>
        <w:t xml:space="preserve"> year</w:t>
      </w:r>
      <w:r w:rsidR="00F75010" w:rsidRPr="007210DE">
        <w:rPr>
          <w:szCs w:val="24"/>
        </w:rPr>
        <w:t xml:space="preserve"> </w:t>
      </w:r>
      <w:r w:rsidRPr="007210DE">
        <w:rPr>
          <w:szCs w:val="24"/>
        </w:rPr>
        <w:t>actual measurements from stack sampling using reference method performed by DENR-EMB Accredited Stack Testers and/or CEMS with recent compliant Relative Accuracy Test Audit (RATA).</w:t>
      </w:r>
    </w:p>
    <w:p w14:paraId="1E9E9815" w14:textId="4B37B55E" w:rsidR="0FF2D25F" w:rsidRPr="007210DE" w:rsidRDefault="0FF2D25F" w:rsidP="00000D92">
      <w:pPr>
        <w:keepNext/>
        <w:keepLines/>
        <w:jc w:val="both"/>
        <w:rPr>
          <w:szCs w:val="24"/>
        </w:rPr>
      </w:pPr>
    </w:p>
    <w:p w14:paraId="554B4BFC" w14:textId="30EFFEA6" w:rsidR="00FB0010" w:rsidRPr="007210DE" w:rsidRDefault="0FF2D25F" w:rsidP="00000D92">
      <w:pPr>
        <w:keepNext/>
        <w:keepLines/>
        <w:jc w:val="both"/>
        <w:rPr>
          <w:szCs w:val="24"/>
        </w:rPr>
      </w:pPr>
      <w:r w:rsidRPr="007210DE">
        <w:rPr>
          <w:szCs w:val="24"/>
        </w:rPr>
        <w:t>Equation No.</w:t>
      </w:r>
      <w:r w:rsidR="00597990" w:rsidRPr="007210DE">
        <w:rPr>
          <w:szCs w:val="24"/>
        </w:rPr>
        <w:t xml:space="preserve"> </w:t>
      </w:r>
      <w:r w:rsidRPr="007210DE">
        <w:rPr>
          <w:szCs w:val="24"/>
        </w:rPr>
        <w:t>1</w:t>
      </w:r>
    </w:p>
    <w:p w14:paraId="0B7CFDC9" w14:textId="7644CC0D" w:rsidR="00F77E8B" w:rsidRPr="007210DE" w:rsidRDefault="00C23C11" w:rsidP="00000D92">
      <w:pPr>
        <w:keepNext/>
        <w:keepLines/>
        <w:jc w:val="both"/>
        <w:rPr>
          <w:szCs w:val="24"/>
        </w:rPr>
      </w:pPr>
      <m:oMathPara>
        <m:oMath>
          <m:r>
            <w:rPr>
              <w:rFonts w:ascii="Cambria Math" w:hAnsi="Cambria Math"/>
              <w:szCs w:val="24"/>
            </w:rPr>
            <m:t>MERS=</m:t>
          </m:r>
          <m:d>
            <m:dPr>
              <m:ctrlPr>
                <w:rPr>
                  <w:rFonts w:ascii="Cambria Math" w:hAnsi="Cambria Math"/>
                  <w:bCs/>
                  <w:i/>
                  <w:szCs w:val="24"/>
                </w:rPr>
              </m:ctrlPr>
            </m:dPr>
            <m:e>
              <m:r>
                <w:rPr>
                  <w:rFonts w:ascii="Cambria Math" w:hAnsi="Cambria Math"/>
                  <w:szCs w:val="24"/>
                </w:rPr>
                <m:t>Updated NESSSAP in Section 5</m:t>
              </m:r>
            </m:e>
          </m:d>
          <m:r>
            <w:rPr>
              <w:rFonts w:ascii="Cambria Math" w:hAnsi="Cambria Math"/>
              <w:szCs w:val="24"/>
            </w:rPr>
            <m:t>x</m:t>
          </m:r>
          <m:d>
            <m:dPr>
              <m:ctrlPr>
                <w:rPr>
                  <w:rFonts w:ascii="Cambria Math" w:hAnsi="Cambria Math"/>
                  <w:bCs/>
                  <w:i/>
                  <w:szCs w:val="24"/>
                </w:rPr>
              </m:ctrlPr>
            </m:dPr>
            <m:e>
              <m:f>
                <m:fPr>
                  <m:ctrlPr>
                    <w:rPr>
                      <w:rFonts w:ascii="Cambria Math" w:hAnsi="Cambria Math"/>
                      <w:bCs/>
                      <w:i/>
                      <w:szCs w:val="24"/>
                    </w:rPr>
                  </m:ctrlPr>
                </m:fPr>
                <m:num>
                  <m:r>
                    <w:rPr>
                      <w:rFonts w:ascii="Cambria Math" w:hAnsi="Cambria Math"/>
                      <w:szCs w:val="24"/>
                    </w:rPr>
                    <m:t xml:space="preserve">20.9%-Std </m:t>
                  </m:r>
                  <m:sSub>
                    <m:sSubPr>
                      <m:ctrlPr>
                        <w:rPr>
                          <w:rFonts w:ascii="Cambria Math" w:hAnsi="Cambria Math"/>
                          <w:bCs/>
                          <w:i/>
                          <w:szCs w:val="24"/>
                        </w:rPr>
                      </m:ctrlPr>
                    </m:sSubPr>
                    <m:e>
                      <m:r>
                        <w:rPr>
                          <w:rFonts w:ascii="Cambria Math" w:hAnsi="Cambria Math"/>
                          <w:szCs w:val="24"/>
                        </w:rPr>
                        <m:t>O</m:t>
                      </m:r>
                    </m:e>
                    <m:sub>
                      <m:r>
                        <w:rPr>
                          <w:rFonts w:ascii="Cambria Math" w:hAnsi="Cambria Math"/>
                          <w:szCs w:val="24"/>
                        </w:rPr>
                        <m:t>2</m:t>
                      </m:r>
                    </m:sub>
                  </m:sSub>
                  <m:r>
                    <w:rPr>
                      <w:rFonts w:ascii="Cambria Math" w:hAnsi="Cambria Math"/>
                      <w:szCs w:val="24"/>
                    </w:rPr>
                    <m:t>%</m:t>
                  </m:r>
                </m:num>
                <m:den>
                  <m:r>
                    <w:rPr>
                      <w:rFonts w:ascii="Cambria Math" w:hAnsi="Cambria Math"/>
                      <w:szCs w:val="24"/>
                    </w:rPr>
                    <m:t xml:space="preserve">20.9%-Measured </m:t>
                  </m:r>
                  <m:sSub>
                    <m:sSubPr>
                      <m:ctrlPr>
                        <w:rPr>
                          <w:rFonts w:ascii="Cambria Math" w:hAnsi="Cambria Math"/>
                          <w:bCs/>
                          <w:i/>
                          <w:szCs w:val="24"/>
                        </w:rPr>
                      </m:ctrlPr>
                    </m:sSubPr>
                    <m:e>
                      <m:r>
                        <w:rPr>
                          <w:rFonts w:ascii="Cambria Math" w:hAnsi="Cambria Math"/>
                          <w:szCs w:val="24"/>
                        </w:rPr>
                        <m:t>O</m:t>
                      </m:r>
                    </m:e>
                    <m:sub>
                      <m:r>
                        <w:rPr>
                          <w:rFonts w:ascii="Cambria Math" w:hAnsi="Cambria Math"/>
                          <w:szCs w:val="24"/>
                        </w:rPr>
                        <m:t>2</m:t>
                      </m:r>
                    </m:sub>
                  </m:sSub>
                  <m:r>
                    <w:rPr>
                      <w:rFonts w:ascii="Cambria Math" w:hAnsi="Cambria Math"/>
                      <w:szCs w:val="24"/>
                    </w:rPr>
                    <m:t>%</m:t>
                  </m:r>
                </m:den>
              </m:f>
            </m:e>
          </m:d>
          <m:r>
            <w:rPr>
              <w:rFonts w:ascii="Cambria Math" w:hAnsi="Cambria Math"/>
              <w:szCs w:val="24"/>
            </w:rPr>
            <m:t>x</m:t>
          </m:r>
          <m:d>
            <m:dPr>
              <m:ctrlPr>
                <w:rPr>
                  <w:rFonts w:ascii="Cambria Math" w:hAnsi="Cambria Math"/>
                  <w:bCs/>
                  <w:i/>
                  <w:szCs w:val="24"/>
                </w:rPr>
              </m:ctrlPr>
            </m:dPr>
            <m:e>
              <m:r>
                <w:rPr>
                  <w:rFonts w:ascii="Cambria Math" w:hAnsi="Cambria Math"/>
                  <w:szCs w:val="24"/>
                </w:rPr>
                <m:t>Dry VFR</m:t>
              </m:r>
            </m:e>
          </m:d>
          <m:r>
            <w:rPr>
              <w:rFonts w:ascii="Cambria Math" w:hAnsi="Cambria Math"/>
              <w:szCs w:val="24"/>
            </w:rPr>
            <m:t>x</m:t>
          </m:r>
          <m:d>
            <m:dPr>
              <m:ctrlPr>
                <w:rPr>
                  <w:rFonts w:ascii="Cambria Math" w:hAnsi="Cambria Math"/>
                  <w:bCs/>
                  <w:i/>
                  <w:szCs w:val="24"/>
                </w:rPr>
              </m:ctrlPr>
            </m:dPr>
            <m:e>
              <m:r>
                <w:rPr>
                  <w:rFonts w:ascii="Cambria Math" w:hAnsi="Cambria Math"/>
                  <w:szCs w:val="24"/>
                </w:rPr>
                <m:t>AOH</m:t>
              </m:r>
            </m:e>
          </m:d>
        </m:oMath>
      </m:oMathPara>
    </w:p>
    <w:p w14:paraId="6718A287" w14:textId="77777777" w:rsidR="00F77E8B" w:rsidRPr="007210DE" w:rsidRDefault="00F77E8B" w:rsidP="00000D92">
      <w:pPr>
        <w:keepNext/>
        <w:keepLines/>
        <w:jc w:val="both"/>
        <w:rPr>
          <w:szCs w:val="24"/>
        </w:rPr>
      </w:pPr>
    </w:p>
    <w:p w14:paraId="2E609B11" w14:textId="2E3BB8A6" w:rsidR="00FB0010" w:rsidRPr="007210DE" w:rsidRDefault="00933B4B" w:rsidP="00000D92">
      <w:pPr>
        <w:keepNext/>
        <w:keepLines/>
        <w:jc w:val="both"/>
        <w:rPr>
          <w:szCs w:val="24"/>
        </w:rPr>
      </w:pPr>
      <w:r w:rsidRPr="007210DE">
        <w:rPr>
          <w:bCs/>
          <w:szCs w:val="24"/>
        </w:rPr>
        <w:tab/>
      </w:r>
      <w:r w:rsidRPr="007210DE">
        <w:rPr>
          <w:szCs w:val="24"/>
        </w:rPr>
        <w:t>Where:</w:t>
      </w:r>
      <w:r w:rsidRPr="007210DE">
        <w:rPr>
          <w:bCs/>
          <w:szCs w:val="24"/>
        </w:rPr>
        <w:tab/>
      </w:r>
      <w:r w:rsidRPr="007210DE">
        <w:rPr>
          <w:szCs w:val="24"/>
        </w:rPr>
        <w:t xml:space="preserve">MERS = </w:t>
      </w:r>
      <w:r w:rsidR="003D66A4" w:rsidRPr="007210DE">
        <w:rPr>
          <w:szCs w:val="24"/>
        </w:rPr>
        <w:t xml:space="preserve">Mass Emission Rate Standard </w:t>
      </w:r>
      <w:r w:rsidRPr="007210DE">
        <w:rPr>
          <w:szCs w:val="24"/>
        </w:rPr>
        <w:t>(</w:t>
      </w:r>
      <w:r w:rsidR="003D66A4" w:rsidRPr="007210DE">
        <w:rPr>
          <w:szCs w:val="24"/>
        </w:rPr>
        <w:t>tons/year</w:t>
      </w:r>
      <w:r w:rsidRPr="007210DE">
        <w:rPr>
          <w:szCs w:val="24"/>
        </w:rPr>
        <w:t>)</w:t>
      </w:r>
    </w:p>
    <w:p w14:paraId="3C74CEBE" w14:textId="37A7DDE7" w:rsidR="003D66A4" w:rsidRPr="007210DE" w:rsidRDefault="006A5F43" w:rsidP="00000D92">
      <w:pPr>
        <w:keepNext/>
        <w:keepLines/>
        <w:jc w:val="both"/>
        <w:rPr>
          <w:szCs w:val="24"/>
        </w:rPr>
      </w:pPr>
      <w:r w:rsidRPr="007210DE">
        <w:rPr>
          <w:bCs/>
          <w:szCs w:val="24"/>
        </w:rPr>
        <w:tab/>
      </w:r>
      <w:r w:rsidRPr="007210DE">
        <w:rPr>
          <w:bCs/>
          <w:szCs w:val="24"/>
        </w:rPr>
        <w:tab/>
      </w:r>
      <w:r w:rsidRPr="007210DE">
        <w:rPr>
          <w:szCs w:val="24"/>
        </w:rPr>
        <w:t>Std O</w:t>
      </w:r>
      <w:r w:rsidRPr="007210DE">
        <w:rPr>
          <w:szCs w:val="24"/>
          <w:vertAlign w:val="subscript"/>
        </w:rPr>
        <w:t>2</w:t>
      </w:r>
      <w:r w:rsidRPr="007210DE">
        <w:rPr>
          <w:szCs w:val="24"/>
        </w:rPr>
        <w:t>% = based on latest policy MC 2021 – 15 (%)</w:t>
      </w:r>
    </w:p>
    <w:p w14:paraId="2F2BFFC2" w14:textId="7AEBE502" w:rsidR="006A5F43" w:rsidRPr="007210DE" w:rsidRDefault="006A5F43" w:rsidP="00000D92">
      <w:pPr>
        <w:keepNext/>
        <w:keepLines/>
        <w:jc w:val="both"/>
        <w:rPr>
          <w:szCs w:val="24"/>
        </w:rPr>
      </w:pPr>
      <w:r w:rsidRPr="007210DE">
        <w:rPr>
          <w:bCs/>
          <w:szCs w:val="24"/>
        </w:rPr>
        <w:tab/>
      </w:r>
      <w:r w:rsidRPr="007210DE">
        <w:rPr>
          <w:bCs/>
          <w:szCs w:val="24"/>
        </w:rPr>
        <w:tab/>
      </w:r>
      <w:r w:rsidRPr="007210DE">
        <w:rPr>
          <w:szCs w:val="24"/>
        </w:rPr>
        <w:t>Measured O</w:t>
      </w:r>
      <w:r w:rsidRPr="007210DE">
        <w:rPr>
          <w:szCs w:val="24"/>
          <w:vertAlign w:val="subscript"/>
        </w:rPr>
        <w:t>2</w:t>
      </w:r>
      <w:r w:rsidRPr="007210DE">
        <w:rPr>
          <w:szCs w:val="24"/>
        </w:rPr>
        <w:t>% = based on USEPA Method 4 (%)</w:t>
      </w:r>
    </w:p>
    <w:p w14:paraId="5DCF2FB1" w14:textId="28E5B833" w:rsidR="00905A2D" w:rsidRPr="007210DE" w:rsidRDefault="00905A2D" w:rsidP="00000D92">
      <w:pPr>
        <w:keepNext/>
        <w:keepLines/>
        <w:jc w:val="both"/>
        <w:rPr>
          <w:szCs w:val="24"/>
        </w:rPr>
      </w:pPr>
      <w:r w:rsidRPr="007210DE">
        <w:rPr>
          <w:bCs/>
          <w:szCs w:val="24"/>
        </w:rPr>
        <w:tab/>
      </w:r>
      <w:r w:rsidRPr="007210DE">
        <w:rPr>
          <w:bCs/>
          <w:szCs w:val="24"/>
        </w:rPr>
        <w:tab/>
      </w:r>
      <w:r w:rsidRPr="007210DE">
        <w:rPr>
          <w:szCs w:val="24"/>
        </w:rPr>
        <w:t xml:space="preserve">Dry VFR = Dry Volumetric Flow Rate </w:t>
      </w:r>
      <w:r w:rsidR="003A7527" w:rsidRPr="007210DE">
        <w:rPr>
          <w:szCs w:val="24"/>
        </w:rPr>
        <w:t xml:space="preserve">of the APSI </w:t>
      </w:r>
      <w:r w:rsidRPr="007210DE">
        <w:rPr>
          <w:szCs w:val="24"/>
        </w:rPr>
        <w:t>(</w:t>
      </w:r>
      <w:r w:rsidR="00CF036B" w:rsidRPr="007210DE">
        <w:rPr>
          <w:szCs w:val="24"/>
        </w:rPr>
        <w:t>dry standard cubic meter / min)</w:t>
      </w:r>
    </w:p>
    <w:p w14:paraId="4D42FA90" w14:textId="6A5BFC49" w:rsidR="00CF036B" w:rsidRPr="007210DE" w:rsidRDefault="00CF036B" w:rsidP="00000D92">
      <w:pPr>
        <w:keepNext/>
        <w:keepLines/>
        <w:jc w:val="both"/>
        <w:rPr>
          <w:szCs w:val="24"/>
        </w:rPr>
      </w:pPr>
      <w:r w:rsidRPr="007210DE">
        <w:rPr>
          <w:bCs/>
          <w:szCs w:val="24"/>
        </w:rPr>
        <w:tab/>
      </w:r>
      <w:r w:rsidRPr="007210DE">
        <w:rPr>
          <w:bCs/>
          <w:szCs w:val="24"/>
        </w:rPr>
        <w:tab/>
      </w:r>
      <w:r w:rsidRPr="007210DE">
        <w:rPr>
          <w:szCs w:val="24"/>
        </w:rPr>
        <w:t xml:space="preserve">AOH = Annual Operating Hours </w:t>
      </w:r>
      <w:r w:rsidR="003A7527" w:rsidRPr="007210DE">
        <w:rPr>
          <w:szCs w:val="24"/>
        </w:rPr>
        <w:t xml:space="preserve">of the APSI </w:t>
      </w:r>
      <w:r w:rsidRPr="007210DE">
        <w:rPr>
          <w:szCs w:val="24"/>
        </w:rPr>
        <w:t>(hours / year)</w:t>
      </w:r>
    </w:p>
    <w:p w14:paraId="23693184" w14:textId="77777777" w:rsidR="00933B4B" w:rsidRPr="007210DE" w:rsidRDefault="00933B4B" w:rsidP="00000D92">
      <w:pPr>
        <w:keepNext/>
        <w:keepLines/>
        <w:jc w:val="both"/>
        <w:rPr>
          <w:szCs w:val="24"/>
        </w:rPr>
      </w:pPr>
    </w:p>
    <w:p w14:paraId="617CBA31" w14:textId="6642273C" w:rsidR="00933B4B" w:rsidRPr="007210DE" w:rsidRDefault="0FF2D25F" w:rsidP="00000D92">
      <w:pPr>
        <w:keepNext/>
        <w:keepLines/>
        <w:jc w:val="both"/>
        <w:rPr>
          <w:szCs w:val="24"/>
        </w:rPr>
      </w:pPr>
      <w:r w:rsidRPr="007210DE">
        <w:rPr>
          <w:szCs w:val="24"/>
        </w:rPr>
        <w:t>Sample Calculation:</w:t>
      </w:r>
    </w:p>
    <w:p w14:paraId="6D602EDA" w14:textId="77777777" w:rsidR="00933B4B" w:rsidRPr="007210DE" w:rsidRDefault="00933B4B" w:rsidP="00000D92">
      <w:pPr>
        <w:keepNext/>
        <w:keepLines/>
        <w:jc w:val="both"/>
        <w:rPr>
          <w:szCs w:val="24"/>
        </w:rPr>
      </w:pPr>
    </w:p>
    <w:p w14:paraId="22919879" w14:textId="690794D3" w:rsidR="00CF036B" w:rsidRPr="007210DE" w:rsidRDefault="00CF036B" w:rsidP="00000D92">
      <w:pPr>
        <w:keepNext/>
        <w:keepLines/>
        <w:jc w:val="both"/>
        <w:rPr>
          <w:szCs w:val="24"/>
        </w:rPr>
      </w:pPr>
      <w:r w:rsidRPr="007210DE">
        <w:rPr>
          <w:bCs/>
          <w:szCs w:val="24"/>
        </w:rPr>
        <w:tab/>
      </w:r>
      <w:r w:rsidRPr="007210DE">
        <w:rPr>
          <w:szCs w:val="24"/>
        </w:rPr>
        <w:t>Given:</w:t>
      </w:r>
      <w:r w:rsidRPr="007210DE">
        <w:rPr>
          <w:bCs/>
          <w:szCs w:val="24"/>
        </w:rPr>
        <w:tab/>
      </w:r>
      <w:r w:rsidRPr="007210DE">
        <w:rPr>
          <w:szCs w:val="24"/>
        </w:rPr>
        <w:t>Updated PM Standard for CFPP in Urban Area = 75 mg/NCM</w:t>
      </w:r>
    </w:p>
    <w:p w14:paraId="12FA8C29" w14:textId="56081352" w:rsidR="00CF036B" w:rsidRPr="007210DE" w:rsidRDefault="00CF036B" w:rsidP="00000D92">
      <w:pPr>
        <w:keepNext/>
        <w:keepLines/>
        <w:jc w:val="both"/>
        <w:rPr>
          <w:szCs w:val="24"/>
        </w:rPr>
      </w:pPr>
      <w:r w:rsidRPr="007210DE">
        <w:rPr>
          <w:bCs/>
          <w:szCs w:val="24"/>
        </w:rPr>
        <w:tab/>
      </w:r>
      <w:r w:rsidRPr="007210DE">
        <w:rPr>
          <w:bCs/>
          <w:szCs w:val="24"/>
        </w:rPr>
        <w:tab/>
      </w:r>
      <w:r w:rsidR="006A5F43" w:rsidRPr="007210DE">
        <w:rPr>
          <w:szCs w:val="24"/>
        </w:rPr>
        <w:t xml:space="preserve">Std </w:t>
      </w:r>
      <w:r w:rsidRPr="007210DE">
        <w:rPr>
          <w:szCs w:val="24"/>
        </w:rPr>
        <w:t>O</w:t>
      </w:r>
      <w:r w:rsidRPr="007210DE">
        <w:rPr>
          <w:szCs w:val="24"/>
          <w:vertAlign w:val="subscript"/>
        </w:rPr>
        <w:t>2</w:t>
      </w:r>
      <w:r w:rsidRPr="007210DE">
        <w:rPr>
          <w:szCs w:val="24"/>
        </w:rPr>
        <w:t xml:space="preserve"> Correction Factor = </w:t>
      </w:r>
      <w:r w:rsidR="0093522F" w:rsidRPr="007210DE">
        <w:rPr>
          <w:szCs w:val="24"/>
        </w:rPr>
        <w:t>9%</w:t>
      </w:r>
    </w:p>
    <w:p w14:paraId="0AE245D5" w14:textId="3790F10E" w:rsidR="006A5F43" w:rsidRPr="007210DE" w:rsidRDefault="006A5F43" w:rsidP="00000D92">
      <w:pPr>
        <w:keepNext/>
        <w:keepLines/>
        <w:jc w:val="both"/>
        <w:rPr>
          <w:szCs w:val="24"/>
        </w:rPr>
      </w:pPr>
      <w:r w:rsidRPr="007210DE">
        <w:rPr>
          <w:bCs/>
          <w:szCs w:val="24"/>
        </w:rPr>
        <w:tab/>
      </w:r>
      <w:r w:rsidRPr="007210DE">
        <w:rPr>
          <w:bCs/>
          <w:szCs w:val="24"/>
        </w:rPr>
        <w:tab/>
      </w:r>
      <w:r w:rsidRPr="007210DE">
        <w:rPr>
          <w:szCs w:val="24"/>
        </w:rPr>
        <w:t>O</w:t>
      </w:r>
      <w:r w:rsidRPr="007210DE">
        <w:rPr>
          <w:szCs w:val="24"/>
          <w:vertAlign w:val="subscript"/>
        </w:rPr>
        <w:t>2</w:t>
      </w:r>
      <w:r w:rsidRPr="007210DE">
        <w:rPr>
          <w:szCs w:val="24"/>
        </w:rPr>
        <w:t xml:space="preserve"> Measured = </w:t>
      </w:r>
      <w:r w:rsidR="001A74B9" w:rsidRPr="007210DE">
        <w:rPr>
          <w:szCs w:val="24"/>
        </w:rPr>
        <w:t>9%</w:t>
      </w:r>
    </w:p>
    <w:p w14:paraId="17087282" w14:textId="451ADA26" w:rsidR="001A74B9" w:rsidRPr="007210DE" w:rsidRDefault="001A74B9" w:rsidP="00000D92">
      <w:pPr>
        <w:keepNext/>
        <w:keepLines/>
        <w:jc w:val="both"/>
        <w:rPr>
          <w:szCs w:val="24"/>
        </w:rPr>
      </w:pPr>
      <w:r w:rsidRPr="007210DE">
        <w:rPr>
          <w:bCs/>
          <w:szCs w:val="24"/>
        </w:rPr>
        <w:tab/>
      </w:r>
      <w:r w:rsidRPr="007210DE">
        <w:rPr>
          <w:bCs/>
          <w:szCs w:val="24"/>
        </w:rPr>
        <w:tab/>
      </w:r>
      <w:r w:rsidRPr="007210DE">
        <w:rPr>
          <w:szCs w:val="24"/>
        </w:rPr>
        <w:t xml:space="preserve">Dry VFR = </w:t>
      </w:r>
      <w:r w:rsidR="00882430" w:rsidRPr="007210DE">
        <w:rPr>
          <w:szCs w:val="24"/>
        </w:rPr>
        <w:t>27,806.51</w:t>
      </w:r>
      <w:r w:rsidRPr="007210DE">
        <w:rPr>
          <w:szCs w:val="24"/>
        </w:rPr>
        <w:t xml:space="preserve"> </w:t>
      </w:r>
      <w:proofErr w:type="spellStart"/>
      <w:r w:rsidRPr="007210DE">
        <w:rPr>
          <w:szCs w:val="24"/>
        </w:rPr>
        <w:t>dscmm</w:t>
      </w:r>
      <w:proofErr w:type="spellEnd"/>
    </w:p>
    <w:p w14:paraId="6E14BB88" w14:textId="484BE8D3" w:rsidR="001A74B9" w:rsidRPr="007210DE" w:rsidRDefault="001A74B9" w:rsidP="00000D92">
      <w:pPr>
        <w:keepNext/>
        <w:keepLines/>
        <w:jc w:val="both"/>
        <w:rPr>
          <w:szCs w:val="24"/>
        </w:rPr>
      </w:pPr>
      <w:r w:rsidRPr="007210DE">
        <w:rPr>
          <w:bCs/>
          <w:szCs w:val="24"/>
        </w:rPr>
        <w:tab/>
      </w:r>
      <w:r w:rsidRPr="007210DE">
        <w:rPr>
          <w:bCs/>
          <w:szCs w:val="24"/>
        </w:rPr>
        <w:tab/>
      </w:r>
      <w:r w:rsidRPr="007210DE">
        <w:rPr>
          <w:szCs w:val="24"/>
        </w:rPr>
        <w:t xml:space="preserve">AOH = </w:t>
      </w:r>
      <w:r w:rsidR="00882430" w:rsidRPr="007210DE">
        <w:rPr>
          <w:szCs w:val="24"/>
        </w:rPr>
        <w:t>7</w:t>
      </w:r>
      <w:r w:rsidR="002A4C7C" w:rsidRPr="007210DE">
        <w:rPr>
          <w:szCs w:val="24"/>
        </w:rPr>
        <w:t>,</w:t>
      </w:r>
      <w:r w:rsidR="00882430" w:rsidRPr="007210DE">
        <w:rPr>
          <w:szCs w:val="24"/>
        </w:rPr>
        <w:t>852</w:t>
      </w:r>
      <w:r w:rsidR="002A4C7C" w:rsidRPr="007210DE">
        <w:rPr>
          <w:szCs w:val="24"/>
        </w:rPr>
        <w:t xml:space="preserve"> </w:t>
      </w:r>
      <w:proofErr w:type="spellStart"/>
      <w:r w:rsidR="002A4C7C" w:rsidRPr="007210DE">
        <w:rPr>
          <w:szCs w:val="24"/>
        </w:rPr>
        <w:t>hrs</w:t>
      </w:r>
      <w:proofErr w:type="spellEnd"/>
      <w:r w:rsidR="00B87A06" w:rsidRPr="007210DE">
        <w:rPr>
          <w:szCs w:val="24"/>
        </w:rPr>
        <w:t>/yr</w:t>
      </w:r>
    </w:p>
    <w:p w14:paraId="46A919D4" w14:textId="35984838" w:rsidR="001A74B9" w:rsidRPr="007210DE" w:rsidRDefault="001A74B9" w:rsidP="00000D92">
      <w:pPr>
        <w:keepNext/>
        <w:keepLines/>
        <w:jc w:val="both"/>
        <w:rPr>
          <w:szCs w:val="24"/>
        </w:rPr>
      </w:pPr>
    </w:p>
    <w:p w14:paraId="161479E5" w14:textId="2A94FE64" w:rsidR="00597990" w:rsidRPr="007210DE" w:rsidRDefault="0FF2D25F" w:rsidP="00000D92">
      <w:pPr>
        <w:keepNext/>
        <w:keepLines/>
        <w:jc w:val="both"/>
        <w:rPr>
          <w:szCs w:val="24"/>
        </w:rPr>
      </w:pPr>
      <w:r w:rsidRPr="007210DE">
        <w:rPr>
          <w:szCs w:val="24"/>
        </w:rPr>
        <w:t>Example No.</w:t>
      </w:r>
      <w:r w:rsidR="00597990" w:rsidRPr="007210DE">
        <w:rPr>
          <w:szCs w:val="24"/>
        </w:rPr>
        <w:t xml:space="preserve"> </w:t>
      </w:r>
      <w:r w:rsidRPr="007210DE">
        <w:rPr>
          <w:szCs w:val="24"/>
        </w:rPr>
        <w:t>1</w:t>
      </w:r>
    </w:p>
    <w:p w14:paraId="68FC6B62" w14:textId="368F4227" w:rsidR="001A74B9" w:rsidRPr="007210DE" w:rsidRDefault="002A4C7C" w:rsidP="00000D92">
      <w:pPr>
        <w:keepNext/>
        <w:keepLines/>
        <w:jc w:val="both"/>
        <w:rPr>
          <w:szCs w:val="24"/>
        </w:rPr>
      </w:pPr>
      <w:r w:rsidRPr="007210DE">
        <w:rPr>
          <w:bCs/>
          <w:i/>
          <w:szCs w:val="24"/>
        </w:rPr>
        <w:br/>
      </w:r>
      <m:oMath>
        <m:r>
          <w:rPr>
            <w:rFonts w:ascii="Cambria Math" w:hAnsi="Cambria Math"/>
            <w:szCs w:val="24"/>
          </w:rPr>
          <m:t>MERS=</m:t>
        </m:r>
        <m:d>
          <m:dPr>
            <m:ctrlPr>
              <w:rPr>
                <w:rFonts w:ascii="Cambria Math" w:hAnsi="Cambria Math"/>
                <w:bCs/>
                <w:i/>
                <w:szCs w:val="24"/>
              </w:rPr>
            </m:ctrlPr>
          </m:dPr>
          <m:e>
            <m:r>
              <w:rPr>
                <w:rFonts w:ascii="Cambria Math" w:hAnsi="Cambria Math"/>
                <w:szCs w:val="24"/>
              </w:rPr>
              <m:t>75</m:t>
            </m:r>
            <m:f>
              <m:fPr>
                <m:ctrlPr>
                  <w:rPr>
                    <w:rFonts w:ascii="Cambria Math" w:hAnsi="Cambria Math"/>
                    <w:bCs/>
                    <w:i/>
                    <w:szCs w:val="24"/>
                  </w:rPr>
                </m:ctrlPr>
              </m:fPr>
              <m:num>
                <m:r>
                  <w:rPr>
                    <w:rFonts w:ascii="Cambria Math" w:hAnsi="Cambria Math"/>
                    <w:szCs w:val="24"/>
                  </w:rPr>
                  <m:t>mg</m:t>
                </m:r>
              </m:num>
              <m:den>
                <m:r>
                  <w:rPr>
                    <w:rFonts w:ascii="Cambria Math" w:hAnsi="Cambria Math"/>
                    <w:szCs w:val="24"/>
                  </w:rPr>
                  <m:t>NCM</m:t>
                </m:r>
              </m:den>
            </m:f>
          </m:e>
        </m:d>
        <m:r>
          <w:rPr>
            <w:rFonts w:ascii="Cambria Math" w:hAnsi="Cambria Math"/>
            <w:szCs w:val="24"/>
          </w:rPr>
          <m:t>x</m:t>
        </m:r>
        <m:d>
          <m:dPr>
            <m:ctrlPr>
              <w:rPr>
                <w:rFonts w:ascii="Cambria Math" w:hAnsi="Cambria Math"/>
                <w:bCs/>
                <w:i/>
                <w:szCs w:val="24"/>
              </w:rPr>
            </m:ctrlPr>
          </m:dPr>
          <m:e>
            <m:f>
              <m:fPr>
                <m:ctrlPr>
                  <w:rPr>
                    <w:rFonts w:ascii="Cambria Math" w:hAnsi="Cambria Math"/>
                    <w:bCs/>
                    <w:i/>
                    <w:szCs w:val="24"/>
                  </w:rPr>
                </m:ctrlPr>
              </m:fPr>
              <m:num>
                <m:r>
                  <w:rPr>
                    <w:rFonts w:ascii="Cambria Math" w:hAnsi="Cambria Math"/>
                    <w:szCs w:val="24"/>
                  </w:rPr>
                  <m:t>20.9%-9%</m:t>
                </m:r>
              </m:num>
              <m:den>
                <m:r>
                  <w:rPr>
                    <w:rFonts w:ascii="Cambria Math" w:hAnsi="Cambria Math"/>
                    <w:szCs w:val="24"/>
                  </w:rPr>
                  <m:t>20.9%-9%</m:t>
                </m:r>
              </m:den>
            </m:f>
          </m:e>
        </m:d>
        <m:r>
          <w:rPr>
            <w:rFonts w:ascii="Cambria Math" w:hAnsi="Cambria Math"/>
            <w:szCs w:val="24"/>
          </w:rPr>
          <m:t>x</m:t>
        </m:r>
        <m:d>
          <m:dPr>
            <m:ctrlPr>
              <w:rPr>
                <w:rFonts w:ascii="Cambria Math" w:hAnsi="Cambria Math"/>
                <w:bCs/>
                <w:i/>
                <w:szCs w:val="24"/>
              </w:rPr>
            </m:ctrlPr>
          </m:dPr>
          <m:e>
            <m:r>
              <w:rPr>
                <w:rFonts w:ascii="Cambria Math" w:hAnsi="Cambria Math"/>
                <w:szCs w:val="24"/>
              </w:rPr>
              <m:t>27,806.51</m:t>
            </m:r>
            <m:f>
              <m:fPr>
                <m:ctrlPr>
                  <w:rPr>
                    <w:rFonts w:ascii="Cambria Math" w:hAnsi="Cambria Math"/>
                    <w:bCs/>
                    <w:i/>
                    <w:szCs w:val="24"/>
                  </w:rPr>
                </m:ctrlPr>
              </m:fPr>
              <m:num>
                <m:sSup>
                  <m:sSupPr>
                    <m:ctrlPr>
                      <w:rPr>
                        <w:rFonts w:ascii="Cambria Math" w:hAnsi="Cambria Math"/>
                        <w:bCs/>
                        <w:i/>
                        <w:szCs w:val="24"/>
                      </w:rPr>
                    </m:ctrlPr>
                  </m:sSupPr>
                  <m:e>
                    <m:r>
                      <w:rPr>
                        <w:rFonts w:ascii="Cambria Math" w:hAnsi="Cambria Math"/>
                        <w:szCs w:val="24"/>
                      </w:rPr>
                      <m:t>m</m:t>
                    </m:r>
                  </m:e>
                  <m:sup>
                    <m:r>
                      <w:rPr>
                        <w:rFonts w:ascii="Cambria Math" w:hAnsi="Cambria Math"/>
                        <w:szCs w:val="24"/>
                      </w:rPr>
                      <m:t>3</m:t>
                    </m:r>
                  </m:sup>
                </m:sSup>
              </m:num>
              <m:den>
                <m:r>
                  <w:rPr>
                    <w:rFonts w:ascii="Cambria Math" w:hAnsi="Cambria Math"/>
                    <w:szCs w:val="24"/>
                  </w:rPr>
                  <m:t>min</m:t>
                </m:r>
              </m:den>
            </m:f>
            <m:r>
              <w:rPr>
                <w:rFonts w:ascii="Cambria Math" w:hAnsi="Cambria Math"/>
                <w:szCs w:val="24"/>
              </w:rPr>
              <m:t xml:space="preserve"> </m:t>
            </m:r>
          </m:e>
        </m:d>
        <m:r>
          <w:rPr>
            <w:rFonts w:ascii="Cambria Math" w:hAnsi="Cambria Math"/>
            <w:szCs w:val="24"/>
          </w:rPr>
          <m:t>x</m:t>
        </m:r>
        <m:d>
          <m:dPr>
            <m:ctrlPr>
              <w:rPr>
                <w:rFonts w:ascii="Cambria Math" w:hAnsi="Cambria Math"/>
                <w:bCs/>
                <w:i/>
                <w:szCs w:val="24"/>
              </w:rPr>
            </m:ctrlPr>
          </m:dPr>
          <m:e>
            <m:r>
              <w:rPr>
                <w:rFonts w:ascii="Cambria Math" w:hAnsi="Cambria Math"/>
                <w:szCs w:val="24"/>
              </w:rPr>
              <m:t>7,852</m:t>
            </m:r>
            <m:f>
              <m:fPr>
                <m:ctrlPr>
                  <w:rPr>
                    <w:rFonts w:ascii="Cambria Math" w:hAnsi="Cambria Math"/>
                    <w:bCs/>
                    <w:i/>
                    <w:szCs w:val="24"/>
                  </w:rPr>
                </m:ctrlPr>
              </m:fPr>
              <m:num>
                <m:r>
                  <w:rPr>
                    <w:rFonts w:ascii="Cambria Math" w:hAnsi="Cambria Math"/>
                    <w:szCs w:val="24"/>
                  </w:rPr>
                  <m:t>hrs</m:t>
                </m:r>
              </m:num>
              <m:den>
                <m:r>
                  <w:rPr>
                    <w:rFonts w:ascii="Cambria Math" w:hAnsi="Cambria Math"/>
                    <w:szCs w:val="24"/>
                  </w:rPr>
                  <m:t>yr</m:t>
                </m:r>
              </m:den>
            </m:f>
          </m:e>
        </m:d>
        <m:r>
          <w:rPr>
            <w:rFonts w:ascii="Cambria Math" w:hAnsi="Cambria Math"/>
            <w:szCs w:val="24"/>
          </w:rPr>
          <m:t>x</m:t>
        </m:r>
        <m:f>
          <m:fPr>
            <m:ctrlPr>
              <w:rPr>
                <w:rFonts w:ascii="Cambria Math" w:hAnsi="Cambria Math"/>
                <w:bCs/>
                <w:i/>
                <w:szCs w:val="24"/>
              </w:rPr>
            </m:ctrlPr>
          </m:fPr>
          <m:num>
            <m:r>
              <w:rPr>
                <w:rFonts w:ascii="Cambria Math" w:hAnsi="Cambria Math"/>
                <w:szCs w:val="24"/>
              </w:rPr>
              <m:t>60 mins</m:t>
            </m:r>
          </m:num>
          <m:den>
            <m:r>
              <w:rPr>
                <w:rFonts w:ascii="Cambria Math" w:hAnsi="Cambria Math"/>
                <w:szCs w:val="24"/>
              </w:rPr>
              <m:t xml:space="preserve">1 </m:t>
            </m:r>
            <m:r>
              <w:rPr>
                <w:rFonts w:ascii="Cambria Math" w:hAnsi="Cambria Math"/>
                <w:szCs w:val="24"/>
              </w:rPr>
              <m:t>hr</m:t>
            </m:r>
          </m:den>
        </m:f>
        <m:r>
          <w:rPr>
            <w:rFonts w:ascii="Cambria Math" w:hAnsi="Cambria Math"/>
            <w:szCs w:val="24"/>
          </w:rPr>
          <m:t xml:space="preserve"> x</m:t>
        </m:r>
        <m:f>
          <m:fPr>
            <m:ctrlPr>
              <w:rPr>
                <w:rFonts w:ascii="Cambria Math" w:hAnsi="Cambria Math"/>
                <w:bCs/>
                <w:i/>
                <w:szCs w:val="24"/>
              </w:rPr>
            </m:ctrlPr>
          </m:fPr>
          <m:num>
            <m:r>
              <w:rPr>
                <w:rFonts w:ascii="Cambria Math" w:hAnsi="Cambria Math"/>
                <w:szCs w:val="24"/>
              </w:rPr>
              <m:t>1 g</m:t>
            </m:r>
          </m:num>
          <m:den>
            <m:r>
              <w:rPr>
                <w:rFonts w:ascii="Cambria Math" w:hAnsi="Cambria Math"/>
                <w:szCs w:val="24"/>
              </w:rPr>
              <m:t>1000 mg</m:t>
            </m:r>
          </m:den>
        </m:f>
        <m:r>
          <w:rPr>
            <w:rFonts w:ascii="Cambria Math" w:hAnsi="Cambria Math"/>
            <w:szCs w:val="24"/>
          </w:rPr>
          <m:t xml:space="preserve"> x</m:t>
        </m:r>
        <m:f>
          <m:fPr>
            <m:ctrlPr>
              <w:rPr>
                <w:rFonts w:ascii="Cambria Math" w:hAnsi="Cambria Math"/>
                <w:bCs/>
                <w:i/>
                <w:szCs w:val="24"/>
              </w:rPr>
            </m:ctrlPr>
          </m:fPr>
          <m:num>
            <m:r>
              <w:rPr>
                <w:rFonts w:ascii="Cambria Math" w:hAnsi="Cambria Math"/>
                <w:szCs w:val="24"/>
              </w:rPr>
              <m:t>1 kg</m:t>
            </m:r>
          </m:num>
          <m:den>
            <m:r>
              <w:rPr>
                <w:rFonts w:ascii="Cambria Math" w:hAnsi="Cambria Math"/>
                <w:szCs w:val="24"/>
              </w:rPr>
              <m:t>1000 g</m:t>
            </m:r>
          </m:den>
        </m:f>
        <m:r>
          <w:rPr>
            <w:rFonts w:ascii="Cambria Math" w:hAnsi="Cambria Math"/>
            <w:szCs w:val="24"/>
          </w:rPr>
          <m:t xml:space="preserve"> x</m:t>
        </m:r>
        <m:f>
          <m:fPr>
            <m:ctrlPr>
              <w:rPr>
                <w:rFonts w:ascii="Cambria Math" w:hAnsi="Cambria Math"/>
                <w:bCs/>
                <w:i/>
                <w:szCs w:val="24"/>
              </w:rPr>
            </m:ctrlPr>
          </m:fPr>
          <m:num>
            <m:r>
              <w:rPr>
                <w:rFonts w:ascii="Cambria Math" w:hAnsi="Cambria Math"/>
                <w:szCs w:val="24"/>
              </w:rPr>
              <m:t>1 ton</m:t>
            </m:r>
          </m:num>
          <m:den>
            <m:r>
              <w:rPr>
                <w:rFonts w:ascii="Cambria Math" w:hAnsi="Cambria Math"/>
                <w:szCs w:val="24"/>
              </w:rPr>
              <m:t>1000 kg</m:t>
            </m:r>
          </m:den>
        </m:f>
      </m:oMath>
      <w:r w:rsidR="001A74B9" w:rsidRPr="007210DE">
        <w:rPr>
          <w:bCs/>
          <w:szCs w:val="24"/>
        </w:rPr>
        <w:tab/>
      </w:r>
    </w:p>
    <w:p w14:paraId="7FD58675" w14:textId="559D07D5" w:rsidR="0093522F" w:rsidRPr="007210DE" w:rsidRDefault="0093522F" w:rsidP="00000D92">
      <w:pPr>
        <w:keepNext/>
        <w:keepLines/>
        <w:jc w:val="both"/>
        <w:rPr>
          <w:szCs w:val="24"/>
        </w:rPr>
      </w:pPr>
      <w:r w:rsidRPr="007210DE">
        <w:rPr>
          <w:bCs/>
          <w:szCs w:val="24"/>
        </w:rPr>
        <w:tab/>
      </w:r>
    </w:p>
    <w:p w14:paraId="135A42C8" w14:textId="19ACDA2D" w:rsidR="00CF036B" w:rsidRPr="007210DE" w:rsidRDefault="004437CC" w:rsidP="00000D92">
      <w:pPr>
        <w:keepNext/>
        <w:keepLines/>
        <w:jc w:val="both"/>
        <w:rPr>
          <w:szCs w:val="24"/>
        </w:rPr>
      </w:pPr>
      <w:r w:rsidRPr="007210DE">
        <w:rPr>
          <w:bCs/>
          <w:szCs w:val="24"/>
        </w:rPr>
        <w:tab/>
      </w:r>
      <w:r w:rsidRPr="007210DE">
        <w:rPr>
          <w:bCs/>
          <w:szCs w:val="24"/>
        </w:rPr>
        <w:tab/>
      </w:r>
      <m:oMath>
        <m:r>
          <w:rPr>
            <w:rFonts w:ascii="Cambria Math" w:hAnsi="Cambria Math"/>
            <w:szCs w:val="24"/>
          </w:rPr>
          <m:t>MERS=982.52</m:t>
        </m:r>
        <m:f>
          <m:fPr>
            <m:ctrlPr>
              <w:rPr>
                <w:rFonts w:ascii="Cambria Math" w:hAnsi="Cambria Math"/>
                <w:bCs/>
                <w:i/>
                <w:szCs w:val="24"/>
              </w:rPr>
            </m:ctrlPr>
          </m:fPr>
          <m:num>
            <m:r>
              <w:rPr>
                <w:rFonts w:ascii="Cambria Math" w:hAnsi="Cambria Math"/>
                <w:szCs w:val="24"/>
              </w:rPr>
              <m:t>tons</m:t>
            </m:r>
          </m:num>
          <m:den>
            <m:r>
              <w:rPr>
                <w:rFonts w:ascii="Cambria Math" w:hAnsi="Cambria Math"/>
                <w:szCs w:val="24"/>
              </w:rPr>
              <m:t>yr</m:t>
            </m:r>
          </m:den>
        </m:f>
      </m:oMath>
    </w:p>
    <w:p w14:paraId="76FF72D4" w14:textId="77777777" w:rsidR="00933B4B" w:rsidRPr="007210DE" w:rsidRDefault="00933B4B" w:rsidP="00000D92">
      <w:pPr>
        <w:keepNext/>
        <w:keepLines/>
        <w:jc w:val="both"/>
        <w:rPr>
          <w:szCs w:val="24"/>
        </w:rPr>
      </w:pPr>
    </w:p>
    <w:p w14:paraId="22B3C388" w14:textId="552B18BF" w:rsidR="00FB0010" w:rsidRPr="007210DE" w:rsidRDefault="0FF2D25F" w:rsidP="00000D92">
      <w:pPr>
        <w:pStyle w:val="ListParagraph"/>
        <w:keepNext/>
        <w:keepLines/>
        <w:numPr>
          <w:ilvl w:val="0"/>
          <w:numId w:val="3"/>
        </w:numPr>
        <w:contextualSpacing w:val="0"/>
        <w:jc w:val="both"/>
        <w:rPr>
          <w:szCs w:val="24"/>
        </w:rPr>
      </w:pPr>
      <w:r w:rsidRPr="007210DE">
        <w:rPr>
          <w:b/>
          <w:bCs/>
          <w:szCs w:val="24"/>
        </w:rPr>
        <w:t>For Sources Exempted from Source Emission Testing:</w:t>
      </w:r>
      <w:r w:rsidRPr="007210DE">
        <w:rPr>
          <w:szCs w:val="24"/>
        </w:rPr>
        <w:t xml:space="preserve"> the EMB may accept Bureau approved methodologies such as calculation using internationally acceptable emission factors and/or material balance.</w:t>
      </w:r>
    </w:p>
    <w:p w14:paraId="0B18AD67" w14:textId="3860D53F" w:rsidR="00C23C11" w:rsidRPr="007210DE" w:rsidRDefault="0778E378" w:rsidP="0778E378">
      <w:pPr>
        <w:keepNext/>
        <w:keepLines/>
        <w:jc w:val="both"/>
        <w:rPr>
          <w:b/>
          <w:bCs/>
        </w:rPr>
      </w:pPr>
      <w:r w:rsidRPr="0778E378">
        <w:rPr>
          <w:b/>
          <w:bCs/>
        </w:rPr>
        <w:t xml:space="preserve">   </w:t>
      </w:r>
    </w:p>
    <w:p w14:paraId="31E8DBCF" w14:textId="0208E240" w:rsidR="0FF2D25F" w:rsidRPr="007210DE" w:rsidRDefault="0FF2D25F" w:rsidP="00000D92">
      <w:pPr>
        <w:keepNext/>
        <w:keepLines/>
        <w:jc w:val="both"/>
        <w:rPr>
          <w:szCs w:val="24"/>
        </w:rPr>
      </w:pPr>
      <w:r w:rsidRPr="007210DE">
        <w:rPr>
          <w:szCs w:val="24"/>
        </w:rPr>
        <w:t>Equation No.</w:t>
      </w:r>
      <w:r w:rsidR="00597990" w:rsidRPr="007210DE">
        <w:rPr>
          <w:szCs w:val="24"/>
        </w:rPr>
        <w:t xml:space="preserve"> </w:t>
      </w:r>
      <w:r w:rsidRPr="007210DE">
        <w:rPr>
          <w:szCs w:val="24"/>
        </w:rPr>
        <w:t>2</w:t>
      </w:r>
    </w:p>
    <w:p w14:paraId="5FF7457A" w14:textId="14C7FF0C" w:rsidR="0FF2D25F" w:rsidRPr="007210DE" w:rsidRDefault="00C72164" w:rsidP="00000D92">
      <w:pPr>
        <w:keepNext/>
        <w:keepLines/>
        <w:jc w:val="both"/>
        <w:rPr>
          <w:b/>
          <w:bCs/>
          <w:szCs w:val="24"/>
        </w:rPr>
      </w:pPr>
      <m:oMathPara>
        <m:oMath>
          <m:r>
            <w:rPr>
              <w:rFonts w:ascii="Cambria Math" w:hAnsi="Cambria Math"/>
              <w:szCs w:val="24"/>
            </w:rPr>
            <m:t>MERS=</m:t>
          </m:r>
          <m:d>
            <m:dPr>
              <m:ctrlPr>
                <w:rPr>
                  <w:rFonts w:ascii="Cambria Math" w:hAnsi="Cambria Math"/>
                  <w:bCs/>
                  <w:i/>
                  <w:szCs w:val="24"/>
                </w:rPr>
              </m:ctrlPr>
            </m:dPr>
            <m:e>
              <m:r>
                <w:rPr>
                  <w:rFonts w:ascii="Cambria Math" w:hAnsi="Cambria Math"/>
                  <w:szCs w:val="24"/>
                </w:rPr>
                <m:t>AR</m:t>
              </m:r>
            </m:e>
          </m:d>
          <m:r>
            <w:rPr>
              <w:rFonts w:ascii="Cambria Math" w:hAnsi="Cambria Math"/>
              <w:szCs w:val="24"/>
            </w:rPr>
            <m:t>x</m:t>
          </m:r>
          <m:d>
            <m:dPr>
              <m:ctrlPr>
                <w:rPr>
                  <w:rFonts w:ascii="Cambria Math" w:hAnsi="Cambria Math"/>
                  <w:bCs/>
                  <w:i/>
                  <w:szCs w:val="24"/>
                </w:rPr>
              </m:ctrlPr>
            </m:dPr>
            <m:e>
              <m:r>
                <w:rPr>
                  <w:rFonts w:ascii="Cambria Math" w:hAnsi="Cambria Math"/>
                  <w:szCs w:val="24"/>
                </w:rPr>
                <m:t>EF</m:t>
              </m:r>
            </m:e>
          </m:d>
          <m:r>
            <w:rPr>
              <w:rFonts w:ascii="Cambria Math" w:hAnsi="Cambria Math"/>
              <w:szCs w:val="24"/>
            </w:rPr>
            <m:t>x</m:t>
          </m:r>
          <m:d>
            <m:dPr>
              <m:ctrlPr>
                <w:rPr>
                  <w:rFonts w:ascii="Cambria Math" w:hAnsi="Cambria Math"/>
                  <w:bCs/>
                  <w:i/>
                  <w:szCs w:val="24"/>
                </w:rPr>
              </m:ctrlPr>
            </m:dPr>
            <m:e>
              <m:r>
                <w:rPr>
                  <w:rFonts w:ascii="Cambria Math" w:hAnsi="Cambria Math"/>
                  <w:szCs w:val="24"/>
                </w:rPr>
                <m:t>1-</m:t>
              </m:r>
              <m:f>
                <m:fPr>
                  <m:ctrlPr>
                    <w:rPr>
                      <w:rFonts w:ascii="Cambria Math" w:hAnsi="Cambria Math"/>
                      <w:bCs/>
                      <w:i/>
                      <w:szCs w:val="24"/>
                    </w:rPr>
                  </m:ctrlPr>
                </m:fPr>
                <m:num>
                  <m:r>
                    <w:rPr>
                      <w:rFonts w:ascii="Cambria Math" w:hAnsi="Cambria Math"/>
                      <w:szCs w:val="24"/>
                    </w:rPr>
                    <m:t>ER</m:t>
                  </m:r>
                </m:num>
                <m:den>
                  <m:r>
                    <w:rPr>
                      <w:rFonts w:ascii="Cambria Math" w:hAnsi="Cambria Math"/>
                      <w:szCs w:val="24"/>
                    </w:rPr>
                    <m:t>100</m:t>
                  </m:r>
                </m:den>
              </m:f>
            </m:e>
          </m:d>
        </m:oMath>
      </m:oMathPara>
    </w:p>
    <w:p w14:paraId="361B3640" w14:textId="05530BB9" w:rsidR="0FF2D25F" w:rsidRPr="007210DE" w:rsidRDefault="0FF2D25F" w:rsidP="00000D92">
      <w:pPr>
        <w:keepNext/>
        <w:keepLines/>
        <w:jc w:val="both"/>
        <w:rPr>
          <w:szCs w:val="24"/>
        </w:rPr>
      </w:pPr>
    </w:p>
    <w:p w14:paraId="01CCF0D8" w14:textId="77777777" w:rsidR="00AC5C0B" w:rsidRPr="007210DE" w:rsidRDefault="00AC5C0B" w:rsidP="00000D92">
      <w:pPr>
        <w:keepNext/>
        <w:keepLines/>
        <w:ind w:firstLine="720"/>
        <w:jc w:val="both"/>
        <w:rPr>
          <w:szCs w:val="24"/>
        </w:rPr>
      </w:pPr>
      <w:r w:rsidRPr="007210DE">
        <w:rPr>
          <w:szCs w:val="24"/>
        </w:rPr>
        <w:t>Where:</w:t>
      </w:r>
      <w:r w:rsidRPr="007210DE">
        <w:rPr>
          <w:bCs/>
          <w:szCs w:val="24"/>
        </w:rPr>
        <w:tab/>
      </w:r>
      <w:r w:rsidRPr="007210DE">
        <w:rPr>
          <w:szCs w:val="24"/>
        </w:rPr>
        <w:t>MERS = Mass Emission Rate Standard (tons/year)</w:t>
      </w:r>
    </w:p>
    <w:p w14:paraId="2E403103" w14:textId="405B73DD" w:rsidR="00AC5C0B" w:rsidRPr="007210DE" w:rsidRDefault="00AC5C0B" w:rsidP="00000D92">
      <w:pPr>
        <w:keepNext/>
        <w:keepLines/>
        <w:ind w:left="1440"/>
        <w:jc w:val="both"/>
        <w:rPr>
          <w:szCs w:val="24"/>
        </w:rPr>
      </w:pPr>
      <w:r w:rsidRPr="007210DE">
        <w:rPr>
          <w:szCs w:val="24"/>
        </w:rPr>
        <w:t xml:space="preserve">AR = </w:t>
      </w:r>
      <w:r w:rsidR="00793455" w:rsidRPr="007210DE">
        <w:rPr>
          <w:szCs w:val="24"/>
        </w:rPr>
        <w:t>A</w:t>
      </w:r>
      <w:r w:rsidRPr="007210DE">
        <w:rPr>
          <w:szCs w:val="24"/>
        </w:rPr>
        <w:t xml:space="preserve">ctivity </w:t>
      </w:r>
      <w:r w:rsidR="00793455" w:rsidRPr="007210DE">
        <w:rPr>
          <w:szCs w:val="24"/>
        </w:rPr>
        <w:t>R</w:t>
      </w:r>
      <w:r w:rsidRPr="007210DE">
        <w:rPr>
          <w:szCs w:val="24"/>
        </w:rPr>
        <w:t>ate (no. of activity/year)</w:t>
      </w:r>
      <w:r w:rsidR="008B3B3A" w:rsidRPr="007210DE">
        <w:rPr>
          <w:szCs w:val="24"/>
        </w:rPr>
        <w:t xml:space="preserve"> is an activity associated with the emission of a source expressed unit weight, volume, distance, or duration of the activity emitting the pollutant (e. g., kilograms of particulate emitted per megagram of coal burned). </w:t>
      </w:r>
    </w:p>
    <w:p w14:paraId="6FA50FD0" w14:textId="5D6E7A24" w:rsidR="00AC5C0B" w:rsidRPr="007210DE" w:rsidRDefault="00AC5C0B" w:rsidP="00000D92">
      <w:pPr>
        <w:keepNext/>
        <w:keepLines/>
        <w:ind w:left="1440"/>
        <w:jc w:val="both"/>
        <w:rPr>
          <w:szCs w:val="24"/>
        </w:rPr>
      </w:pPr>
      <w:r w:rsidRPr="007210DE">
        <w:rPr>
          <w:szCs w:val="24"/>
        </w:rPr>
        <w:t xml:space="preserve">EF = </w:t>
      </w:r>
      <w:r w:rsidR="00793455" w:rsidRPr="007210DE">
        <w:rPr>
          <w:szCs w:val="24"/>
        </w:rPr>
        <w:t>E</w:t>
      </w:r>
      <w:r w:rsidRPr="007210DE">
        <w:rPr>
          <w:szCs w:val="24"/>
        </w:rPr>
        <w:t>mission Fac</w:t>
      </w:r>
      <w:r w:rsidR="00793455" w:rsidRPr="007210DE">
        <w:rPr>
          <w:szCs w:val="24"/>
        </w:rPr>
        <w:t>to</w:t>
      </w:r>
      <w:r w:rsidRPr="007210DE">
        <w:rPr>
          <w:szCs w:val="24"/>
        </w:rPr>
        <w:t>r</w:t>
      </w:r>
      <w:r w:rsidR="00793455" w:rsidRPr="007210DE">
        <w:rPr>
          <w:szCs w:val="24"/>
        </w:rPr>
        <w:t xml:space="preserve"> (g/activity)</w:t>
      </w:r>
      <w:r w:rsidR="008B3B3A" w:rsidRPr="007210DE">
        <w:rPr>
          <w:szCs w:val="24"/>
        </w:rPr>
        <w:t xml:space="preserve"> is a representative value that attempts to relate the quantity of a pollutant released to the atmosphere with an activity associated with the release of that pollutant</w:t>
      </w:r>
    </w:p>
    <w:p w14:paraId="3D7D3FF3" w14:textId="0C53DD30" w:rsidR="00AC5C0B" w:rsidRPr="007210DE" w:rsidRDefault="00793455" w:rsidP="00000D92">
      <w:pPr>
        <w:keepNext/>
        <w:keepLines/>
        <w:ind w:left="1440"/>
        <w:jc w:val="both"/>
        <w:rPr>
          <w:szCs w:val="24"/>
        </w:rPr>
      </w:pPr>
      <w:r w:rsidRPr="007210DE">
        <w:rPr>
          <w:szCs w:val="24"/>
        </w:rPr>
        <w:t>ER</w:t>
      </w:r>
      <w:r w:rsidR="00AC5C0B" w:rsidRPr="007210DE">
        <w:rPr>
          <w:szCs w:val="24"/>
        </w:rPr>
        <w:t xml:space="preserve"> = </w:t>
      </w:r>
      <w:r w:rsidRPr="007210DE">
        <w:rPr>
          <w:szCs w:val="24"/>
        </w:rPr>
        <w:t>Emission Reduction Efficiency (</w:t>
      </w:r>
      <w:r w:rsidR="00401954" w:rsidRPr="007210DE">
        <w:rPr>
          <w:szCs w:val="24"/>
        </w:rPr>
        <w:t>%)</w:t>
      </w:r>
      <w:r w:rsidR="004F1A77" w:rsidRPr="007210DE">
        <w:rPr>
          <w:szCs w:val="24"/>
        </w:rPr>
        <w:t xml:space="preserve"> is the product of the control device destruction or removal efficiency and the capture efficiency of the control system</w:t>
      </w:r>
    </w:p>
    <w:p w14:paraId="66A9D00C" w14:textId="21484C73" w:rsidR="0FF2D25F" w:rsidRPr="007210DE" w:rsidRDefault="0FF2D25F" w:rsidP="00000D92">
      <w:pPr>
        <w:keepNext/>
        <w:keepLines/>
        <w:jc w:val="both"/>
        <w:rPr>
          <w:szCs w:val="24"/>
        </w:rPr>
      </w:pPr>
    </w:p>
    <w:p w14:paraId="27F6694C" w14:textId="72320C9A" w:rsidR="00BC22ED" w:rsidRPr="007210DE" w:rsidRDefault="0FF2D25F" w:rsidP="00000D92">
      <w:pPr>
        <w:keepNext/>
        <w:keepLines/>
        <w:jc w:val="both"/>
        <w:rPr>
          <w:b/>
          <w:bCs/>
          <w:szCs w:val="24"/>
        </w:rPr>
      </w:pPr>
      <w:r w:rsidRPr="007210DE">
        <w:rPr>
          <w:b/>
          <w:bCs/>
          <w:szCs w:val="24"/>
        </w:rPr>
        <w:t xml:space="preserve">Section 7.  Mass Emission Rate Calculation </w:t>
      </w:r>
    </w:p>
    <w:p w14:paraId="33325410" w14:textId="77777777" w:rsidR="00BC22ED" w:rsidRPr="007210DE" w:rsidRDefault="00BC22ED" w:rsidP="00000D92">
      <w:pPr>
        <w:keepNext/>
        <w:keepLines/>
        <w:jc w:val="both"/>
        <w:rPr>
          <w:b/>
          <w:bCs/>
          <w:szCs w:val="24"/>
        </w:rPr>
      </w:pPr>
    </w:p>
    <w:p w14:paraId="2CCFC048" w14:textId="72B1AF87" w:rsidR="00BC22ED" w:rsidRPr="007210DE" w:rsidRDefault="0FF2D25F" w:rsidP="00000D92">
      <w:pPr>
        <w:keepNext/>
        <w:keepLines/>
        <w:jc w:val="both"/>
        <w:rPr>
          <w:szCs w:val="24"/>
        </w:rPr>
      </w:pPr>
      <w:r w:rsidRPr="007210DE">
        <w:rPr>
          <w:szCs w:val="24"/>
        </w:rPr>
        <w:t>Calculation of the MER shall be based on the following:</w:t>
      </w:r>
    </w:p>
    <w:p w14:paraId="56110BF5" w14:textId="77777777" w:rsidR="00933B4B" w:rsidRPr="007210DE" w:rsidRDefault="00933B4B" w:rsidP="00000D92">
      <w:pPr>
        <w:keepNext/>
        <w:keepLines/>
        <w:jc w:val="both"/>
        <w:rPr>
          <w:b/>
          <w:bCs/>
          <w:szCs w:val="24"/>
        </w:rPr>
      </w:pPr>
    </w:p>
    <w:p w14:paraId="5DE8A5F3" w14:textId="3054E5A4" w:rsidR="00BC22ED" w:rsidRPr="007210DE" w:rsidRDefault="0FF2D25F" w:rsidP="00000D92">
      <w:pPr>
        <w:pStyle w:val="ListParagraph"/>
        <w:keepNext/>
        <w:keepLines/>
        <w:numPr>
          <w:ilvl w:val="0"/>
          <w:numId w:val="1"/>
        </w:numPr>
        <w:contextualSpacing w:val="0"/>
        <w:jc w:val="both"/>
        <w:rPr>
          <w:szCs w:val="24"/>
        </w:rPr>
      </w:pPr>
      <w:r w:rsidRPr="007210DE">
        <w:rPr>
          <w:b/>
          <w:bCs/>
          <w:szCs w:val="24"/>
        </w:rPr>
        <w:t>Sources required to conduct Stack Testing: For Small, Medium, Large, Environmentally Critical Sources, and Other Sources Operating Continuously:</w:t>
      </w:r>
      <w:r w:rsidRPr="007210DE">
        <w:rPr>
          <w:szCs w:val="24"/>
        </w:rPr>
        <w:t xml:space="preserve"> the calculation shall be based on </w:t>
      </w:r>
      <w:r w:rsidR="00083214" w:rsidRPr="007210DE">
        <w:rPr>
          <w:szCs w:val="24"/>
        </w:rPr>
        <w:t xml:space="preserve">the preceding year </w:t>
      </w:r>
      <w:r w:rsidRPr="007210DE">
        <w:rPr>
          <w:szCs w:val="24"/>
        </w:rPr>
        <w:t>actual measurements from stack sampling using reference method and CEMS with recent compliant Relative Accuracy Test Audit (RATA)</w:t>
      </w:r>
    </w:p>
    <w:p w14:paraId="2D44D47D" w14:textId="77777777" w:rsidR="00BC22ED" w:rsidRPr="007210DE" w:rsidRDefault="00BC22ED" w:rsidP="00000D92">
      <w:pPr>
        <w:keepNext/>
        <w:keepLines/>
        <w:jc w:val="both"/>
        <w:rPr>
          <w:b/>
          <w:bCs/>
          <w:szCs w:val="24"/>
        </w:rPr>
      </w:pPr>
    </w:p>
    <w:p w14:paraId="43388C3F" w14:textId="27900F4D" w:rsidR="00BC22ED" w:rsidRPr="007210DE" w:rsidRDefault="0FF2D25F" w:rsidP="00000D92">
      <w:pPr>
        <w:keepNext/>
        <w:keepLines/>
        <w:jc w:val="both"/>
        <w:rPr>
          <w:szCs w:val="24"/>
        </w:rPr>
      </w:pPr>
      <w:r w:rsidRPr="007210DE">
        <w:rPr>
          <w:szCs w:val="24"/>
        </w:rPr>
        <w:t>Equation No.</w:t>
      </w:r>
      <w:r w:rsidR="008B7393" w:rsidRPr="007210DE">
        <w:rPr>
          <w:szCs w:val="24"/>
        </w:rPr>
        <w:t xml:space="preserve"> </w:t>
      </w:r>
      <w:r w:rsidRPr="007210DE">
        <w:rPr>
          <w:szCs w:val="24"/>
        </w:rPr>
        <w:t>3</w:t>
      </w:r>
    </w:p>
    <w:p w14:paraId="6B69145E" w14:textId="77777777" w:rsidR="00BC22ED" w:rsidRPr="007210DE" w:rsidRDefault="00BC22ED" w:rsidP="00000D92">
      <w:pPr>
        <w:keepNext/>
        <w:keepLines/>
        <w:jc w:val="both"/>
        <w:rPr>
          <w:szCs w:val="24"/>
        </w:rPr>
      </w:pPr>
    </w:p>
    <w:p w14:paraId="5A7E4C2A" w14:textId="3D1B26CD" w:rsidR="00D331B9" w:rsidRPr="007210DE" w:rsidRDefault="00D331B9" w:rsidP="00000D92">
      <w:pPr>
        <w:keepNext/>
        <w:keepLines/>
        <w:jc w:val="both"/>
        <w:rPr>
          <w:szCs w:val="24"/>
        </w:rPr>
      </w:pPr>
      <m:oMathPara>
        <m:oMath>
          <m:r>
            <w:rPr>
              <w:rFonts w:ascii="Cambria Math" w:hAnsi="Cambria Math"/>
              <w:szCs w:val="24"/>
            </w:rPr>
            <m:t>MER=</m:t>
          </m:r>
          <m:d>
            <m:dPr>
              <m:ctrlPr>
                <w:rPr>
                  <w:rFonts w:ascii="Cambria Math" w:hAnsi="Cambria Math"/>
                  <w:bCs/>
                  <w:i/>
                  <w:szCs w:val="24"/>
                </w:rPr>
              </m:ctrlPr>
            </m:dPr>
            <m:e>
              <m:r>
                <w:rPr>
                  <w:rFonts w:ascii="Cambria Math" w:hAnsi="Cambria Math"/>
                  <w:szCs w:val="24"/>
                </w:rPr>
                <m:t>Actual Concentration</m:t>
              </m:r>
            </m:e>
          </m:d>
          <m:r>
            <w:rPr>
              <w:rFonts w:ascii="Cambria Math" w:hAnsi="Cambria Math"/>
              <w:szCs w:val="24"/>
            </w:rPr>
            <m:t>x</m:t>
          </m:r>
          <m:d>
            <m:dPr>
              <m:ctrlPr>
                <w:rPr>
                  <w:rFonts w:ascii="Cambria Math" w:hAnsi="Cambria Math"/>
                  <w:bCs/>
                  <w:i/>
                  <w:szCs w:val="24"/>
                </w:rPr>
              </m:ctrlPr>
            </m:dPr>
            <m:e>
              <m:f>
                <m:fPr>
                  <m:ctrlPr>
                    <w:rPr>
                      <w:rFonts w:ascii="Cambria Math" w:hAnsi="Cambria Math"/>
                      <w:bCs/>
                      <w:i/>
                      <w:szCs w:val="24"/>
                    </w:rPr>
                  </m:ctrlPr>
                </m:fPr>
                <m:num>
                  <m:r>
                    <w:rPr>
                      <w:rFonts w:ascii="Cambria Math" w:hAnsi="Cambria Math"/>
                      <w:szCs w:val="24"/>
                    </w:rPr>
                    <m:t xml:space="preserve">20.9%-Std </m:t>
                  </m:r>
                  <m:sSub>
                    <m:sSubPr>
                      <m:ctrlPr>
                        <w:rPr>
                          <w:rFonts w:ascii="Cambria Math" w:hAnsi="Cambria Math"/>
                          <w:bCs/>
                          <w:i/>
                          <w:szCs w:val="24"/>
                        </w:rPr>
                      </m:ctrlPr>
                    </m:sSubPr>
                    <m:e>
                      <m:r>
                        <w:rPr>
                          <w:rFonts w:ascii="Cambria Math" w:hAnsi="Cambria Math"/>
                          <w:szCs w:val="24"/>
                        </w:rPr>
                        <m:t>O</m:t>
                      </m:r>
                    </m:e>
                    <m:sub>
                      <m:r>
                        <w:rPr>
                          <w:rFonts w:ascii="Cambria Math" w:hAnsi="Cambria Math"/>
                          <w:szCs w:val="24"/>
                        </w:rPr>
                        <m:t>2</m:t>
                      </m:r>
                    </m:sub>
                  </m:sSub>
                  <m:r>
                    <w:rPr>
                      <w:rFonts w:ascii="Cambria Math" w:hAnsi="Cambria Math"/>
                      <w:szCs w:val="24"/>
                    </w:rPr>
                    <m:t>%</m:t>
                  </m:r>
                </m:num>
                <m:den>
                  <m:r>
                    <w:rPr>
                      <w:rFonts w:ascii="Cambria Math" w:hAnsi="Cambria Math"/>
                      <w:szCs w:val="24"/>
                    </w:rPr>
                    <m:t xml:space="preserve">20.9%-Measured </m:t>
                  </m:r>
                  <m:sSub>
                    <m:sSubPr>
                      <m:ctrlPr>
                        <w:rPr>
                          <w:rFonts w:ascii="Cambria Math" w:hAnsi="Cambria Math"/>
                          <w:bCs/>
                          <w:i/>
                          <w:szCs w:val="24"/>
                        </w:rPr>
                      </m:ctrlPr>
                    </m:sSubPr>
                    <m:e>
                      <m:r>
                        <w:rPr>
                          <w:rFonts w:ascii="Cambria Math" w:hAnsi="Cambria Math"/>
                          <w:szCs w:val="24"/>
                        </w:rPr>
                        <m:t>O</m:t>
                      </m:r>
                    </m:e>
                    <m:sub>
                      <m:r>
                        <w:rPr>
                          <w:rFonts w:ascii="Cambria Math" w:hAnsi="Cambria Math"/>
                          <w:szCs w:val="24"/>
                        </w:rPr>
                        <m:t>2</m:t>
                      </m:r>
                    </m:sub>
                  </m:sSub>
                  <m:r>
                    <w:rPr>
                      <w:rFonts w:ascii="Cambria Math" w:hAnsi="Cambria Math"/>
                      <w:szCs w:val="24"/>
                    </w:rPr>
                    <m:t>%</m:t>
                  </m:r>
                </m:den>
              </m:f>
            </m:e>
          </m:d>
          <m:r>
            <w:rPr>
              <w:rFonts w:ascii="Cambria Math" w:hAnsi="Cambria Math"/>
              <w:szCs w:val="24"/>
            </w:rPr>
            <m:t>x</m:t>
          </m:r>
          <m:d>
            <m:dPr>
              <m:ctrlPr>
                <w:rPr>
                  <w:rFonts w:ascii="Cambria Math" w:hAnsi="Cambria Math"/>
                  <w:bCs/>
                  <w:i/>
                  <w:szCs w:val="24"/>
                </w:rPr>
              </m:ctrlPr>
            </m:dPr>
            <m:e>
              <m:r>
                <w:rPr>
                  <w:rFonts w:ascii="Cambria Math" w:hAnsi="Cambria Math"/>
                  <w:szCs w:val="24"/>
                </w:rPr>
                <m:t>Dry VFR</m:t>
              </m:r>
            </m:e>
          </m:d>
          <m:r>
            <w:rPr>
              <w:rFonts w:ascii="Cambria Math" w:hAnsi="Cambria Math"/>
              <w:szCs w:val="24"/>
            </w:rPr>
            <m:t>x</m:t>
          </m:r>
          <m:d>
            <m:dPr>
              <m:ctrlPr>
                <w:rPr>
                  <w:rFonts w:ascii="Cambria Math" w:hAnsi="Cambria Math"/>
                  <w:bCs/>
                  <w:i/>
                  <w:szCs w:val="24"/>
                </w:rPr>
              </m:ctrlPr>
            </m:dPr>
            <m:e>
              <m:r>
                <w:rPr>
                  <w:rFonts w:ascii="Cambria Math" w:hAnsi="Cambria Math"/>
                  <w:szCs w:val="24"/>
                </w:rPr>
                <m:t>AOH</m:t>
              </m:r>
            </m:e>
          </m:d>
        </m:oMath>
      </m:oMathPara>
    </w:p>
    <w:p w14:paraId="393F55EE" w14:textId="31F32D3E" w:rsidR="00BC22ED" w:rsidRPr="007210DE" w:rsidRDefault="00BC22ED" w:rsidP="00000D92">
      <w:pPr>
        <w:keepNext/>
        <w:keepLines/>
        <w:jc w:val="both"/>
        <w:rPr>
          <w:szCs w:val="24"/>
        </w:rPr>
      </w:pPr>
      <w:r w:rsidRPr="007210DE">
        <w:rPr>
          <w:bCs/>
          <w:szCs w:val="24"/>
        </w:rPr>
        <w:tab/>
      </w:r>
      <w:r w:rsidRPr="007210DE">
        <w:rPr>
          <w:szCs w:val="24"/>
        </w:rPr>
        <w:t>Where:</w:t>
      </w:r>
      <w:r w:rsidRPr="007210DE">
        <w:rPr>
          <w:bCs/>
          <w:szCs w:val="24"/>
        </w:rPr>
        <w:tab/>
      </w:r>
      <w:r w:rsidRPr="007210DE">
        <w:rPr>
          <w:szCs w:val="24"/>
        </w:rPr>
        <w:t>MER = Mass Emission Rate (tons/year)</w:t>
      </w:r>
    </w:p>
    <w:p w14:paraId="4DD067FF" w14:textId="476EB0D5" w:rsidR="00BC22ED" w:rsidRPr="007210DE" w:rsidRDefault="00BC22ED" w:rsidP="00000D92">
      <w:pPr>
        <w:keepNext/>
        <w:keepLines/>
        <w:jc w:val="both"/>
        <w:rPr>
          <w:szCs w:val="24"/>
        </w:rPr>
      </w:pPr>
      <w:r w:rsidRPr="007210DE">
        <w:rPr>
          <w:bCs/>
          <w:szCs w:val="24"/>
        </w:rPr>
        <w:tab/>
      </w:r>
      <w:r w:rsidRPr="007210DE">
        <w:rPr>
          <w:bCs/>
          <w:szCs w:val="24"/>
        </w:rPr>
        <w:tab/>
      </w:r>
      <w:r w:rsidR="00D331B9" w:rsidRPr="007210DE">
        <w:rPr>
          <w:szCs w:val="24"/>
        </w:rPr>
        <w:t>Actual Concentration</w:t>
      </w:r>
      <w:r w:rsidRPr="007210DE">
        <w:rPr>
          <w:szCs w:val="24"/>
        </w:rPr>
        <w:t xml:space="preserve"> = based on </w:t>
      </w:r>
      <w:r w:rsidR="00D331B9" w:rsidRPr="007210DE">
        <w:rPr>
          <w:szCs w:val="24"/>
        </w:rPr>
        <w:t xml:space="preserve">actual </w:t>
      </w:r>
      <w:r w:rsidR="00005D0D" w:rsidRPr="007210DE">
        <w:rPr>
          <w:szCs w:val="24"/>
        </w:rPr>
        <w:t>source emission testing (</w:t>
      </w:r>
      <w:r w:rsidR="005C3E47" w:rsidRPr="007210DE">
        <w:rPr>
          <w:szCs w:val="24"/>
        </w:rPr>
        <w:t>mg/NCM)</w:t>
      </w:r>
    </w:p>
    <w:p w14:paraId="10077E84" w14:textId="3086CFDC" w:rsidR="005C3E47" w:rsidRPr="007210DE" w:rsidRDefault="005C3E47" w:rsidP="00000D92">
      <w:pPr>
        <w:keepNext/>
        <w:keepLines/>
        <w:ind w:left="720" w:firstLine="720"/>
        <w:jc w:val="both"/>
        <w:rPr>
          <w:szCs w:val="24"/>
        </w:rPr>
      </w:pPr>
      <w:r w:rsidRPr="007210DE">
        <w:rPr>
          <w:szCs w:val="24"/>
        </w:rPr>
        <w:t>Std O</w:t>
      </w:r>
      <w:r w:rsidRPr="007210DE">
        <w:rPr>
          <w:szCs w:val="24"/>
          <w:vertAlign w:val="subscript"/>
        </w:rPr>
        <w:t>2</w:t>
      </w:r>
      <w:r w:rsidRPr="007210DE">
        <w:rPr>
          <w:szCs w:val="24"/>
        </w:rPr>
        <w:t>% = based on latest policy MC 2021 – 15 (%)</w:t>
      </w:r>
    </w:p>
    <w:p w14:paraId="4F3287FD" w14:textId="77777777" w:rsidR="00BC22ED" w:rsidRPr="007210DE" w:rsidRDefault="00BC22ED" w:rsidP="00000D92">
      <w:pPr>
        <w:keepNext/>
        <w:keepLines/>
        <w:jc w:val="both"/>
        <w:rPr>
          <w:szCs w:val="24"/>
        </w:rPr>
      </w:pPr>
      <w:r w:rsidRPr="007210DE">
        <w:rPr>
          <w:bCs/>
          <w:szCs w:val="24"/>
        </w:rPr>
        <w:tab/>
      </w:r>
      <w:r w:rsidRPr="007210DE">
        <w:rPr>
          <w:bCs/>
          <w:szCs w:val="24"/>
        </w:rPr>
        <w:tab/>
      </w:r>
      <w:r w:rsidRPr="007210DE">
        <w:rPr>
          <w:szCs w:val="24"/>
        </w:rPr>
        <w:t>Measured O</w:t>
      </w:r>
      <w:r w:rsidRPr="007210DE">
        <w:rPr>
          <w:szCs w:val="24"/>
          <w:vertAlign w:val="subscript"/>
        </w:rPr>
        <w:t>2</w:t>
      </w:r>
      <w:r w:rsidRPr="007210DE">
        <w:rPr>
          <w:szCs w:val="24"/>
        </w:rPr>
        <w:t>% = based on USEPA Method 4 (%)</w:t>
      </w:r>
    </w:p>
    <w:p w14:paraId="6097D365" w14:textId="77777777" w:rsidR="00BC22ED" w:rsidRPr="007210DE" w:rsidRDefault="00BC22ED" w:rsidP="00000D92">
      <w:pPr>
        <w:keepNext/>
        <w:keepLines/>
        <w:jc w:val="both"/>
        <w:rPr>
          <w:szCs w:val="24"/>
        </w:rPr>
      </w:pPr>
      <w:r w:rsidRPr="007210DE">
        <w:rPr>
          <w:bCs/>
          <w:szCs w:val="24"/>
        </w:rPr>
        <w:tab/>
      </w:r>
      <w:r w:rsidRPr="007210DE">
        <w:rPr>
          <w:bCs/>
          <w:szCs w:val="24"/>
        </w:rPr>
        <w:tab/>
      </w:r>
      <w:r w:rsidRPr="007210DE">
        <w:rPr>
          <w:szCs w:val="24"/>
        </w:rPr>
        <w:t>Dry VFR = Dry Volumetric Flow Rate (dry standard cubic meter / min)</w:t>
      </w:r>
    </w:p>
    <w:p w14:paraId="3B95A567" w14:textId="77777777" w:rsidR="00BC22ED" w:rsidRPr="007210DE" w:rsidRDefault="00BC22ED" w:rsidP="00000D92">
      <w:pPr>
        <w:keepNext/>
        <w:keepLines/>
        <w:jc w:val="both"/>
        <w:rPr>
          <w:szCs w:val="24"/>
        </w:rPr>
      </w:pPr>
      <w:r w:rsidRPr="007210DE">
        <w:rPr>
          <w:bCs/>
          <w:szCs w:val="24"/>
        </w:rPr>
        <w:tab/>
      </w:r>
      <w:r w:rsidRPr="007210DE">
        <w:rPr>
          <w:bCs/>
          <w:szCs w:val="24"/>
        </w:rPr>
        <w:tab/>
      </w:r>
      <w:r w:rsidRPr="007210DE">
        <w:rPr>
          <w:szCs w:val="24"/>
        </w:rPr>
        <w:t>AOH = Annual Operating Hours (hours / year)</w:t>
      </w:r>
    </w:p>
    <w:p w14:paraId="77703D8E" w14:textId="77777777" w:rsidR="00BC22ED" w:rsidRPr="007210DE" w:rsidRDefault="00BC22ED" w:rsidP="00000D92">
      <w:pPr>
        <w:keepNext/>
        <w:keepLines/>
        <w:jc w:val="both"/>
        <w:rPr>
          <w:b/>
          <w:bCs/>
          <w:szCs w:val="24"/>
        </w:rPr>
      </w:pPr>
    </w:p>
    <w:p w14:paraId="28F00F2C" w14:textId="77777777" w:rsidR="00B60142" w:rsidRPr="007210DE" w:rsidRDefault="00B60142" w:rsidP="00000D92">
      <w:pPr>
        <w:ind w:right="108"/>
        <w:jc w:val="both"/>
        <w:rPr>
          <w:szCs w:val="24"/>
        </w:rPr>
      </w:pPr>
      <w:r w:rsidRPr="007210DE">
        <w:rPr>
          <w:szCs w:val="24"/>
        </w:rPr>
        <w:t>Sample Calculation:</w:t>
      </w:r>
    </w:p>
    <w:p w14:paraId="1C82E1AE" w14:textId="77777777" w:rsidR="00B60142" w:rsidRPr="007210DE" w:rsidRDefault="00B60142" w:rsidP="00000D92">
      <w:pPr>
        <w:ind w:right="108" w:firstLine="720"/>
        <w:jc w:val="both"/>
        <w:rPr>
          <w:szCs w:val="24"/>
        </w:rPr>
      </w:pPr>
      <w:r w:rsidRPr="007210DE">
        <w:rPr>
          <w:szCs w:val="24"/>
        </w:rPr>
        <w:t>Given:</w:t>
      </w:r>
      <w:r w:rsidRPr="007210DE">
        <w:rPr>
          <w:bCs/>
          <w:szCs w:val="24"/>
        </w:rPr>
        <w:tab/>
      </w:r>
      <w:r w:rsidRPr="007210DE">
        <w:rPr>
          <w:szCs w:val="24"/>
        </w:rPr>
        <w:t>Measured Concentration for PM = 21.86 mg/NCM</w:t>
      </w:r>
    </w:p>
    <w:p w14:paraId="641889C1" w14:textId="77777777" w:rsidR="00B60142" w:rsidRPr="007210DE" w:rsidRDefault="00B60142" w:rsidP="00000D92">
      <w:pPr>
        <w:ind w:right="108" w:firstLine="720"/>
        <w:jc w:val="both"/>
        <w:rPr>
          <w:szCs w:val="24"/>
        </w:rPr>
      </w:pPr>
      <w:r w:rsidRPr="007210DE">
        <w:rPr>
          <w:bCs/>
          <w:szCs w:val="24"/>
        </w:rPr>
        <w:tab/>
      </w:r>
      <w:r w:rsidRPr="007210DE">
        <w:rPr>
          <w:szCs w:val="24"/>
        </w:rPr>
        <w:t>Std O</w:t>
      </w:r>
      <w:r w:rsidRPr="007210DE">
        <w:rPr>
          <w:szCs w:val="24"/>
          <w:vertAlign w:val="subscript"/>
        </w:rPr>
        <w:t>2</w:t>
      </w:r>
      <w:r w:rsidRPr="007210DE">
        <w:rPr>
          <w:szCs w:val="24"/>
        </w:rPr>
        <w:t xml:space="preserve"> Correction Factor = 9%</w:t>
      </w:r>
    </w:p>
    <w:p w14:paraId="1C699E23" w14:textId="77777777" w:rsidR="00B60142" w:rsidRPr="007210DE" w:rsidRDefault="00B60142" w:rsidP="00000D92">
      <w:pPr>
        <w:ind w:right="108" w:firstLine="720"/>
        <w:jc w:val="both"/>
        <w:rPr>
          <w:szCs w:val="24"/>
        </w:rPr>
      </w:pPr>
      <w:r w:rsidRPr="007210DE">
        <w:rPr>
          <w:bCs/>
          <w:szCs w:val="24"/>
        </w:rPr>
        <w:tab/>
      </w:r>
      <w:r w:rsidRPr="007210DE">
        <w:rPr>
          <w:szCs w:val="24"/>
        </w:rPr>
        <w:t>O</w:t>
      </w:r>
      <w:r w:rsidRPr="007210DE">
        <w:rPr>
          <w:szCs w:val="24"/>
          <w:vertAlign w:val="subscript"/>
        </w:rPr>
        <w:t>2</w:t>
      </w:r>
      <w:r w:rsidRPr="007210DE">
        <w:rPr>
          <w:szCs w:val="24"/>
        </w:rPr>
        <w:t xml:space="preserve"> Measured = 9%</w:t>
      </w:r>
    </w:p>
    <w:p w14:paraId="1AE46335" w14:textId="77777777" w:rsidR="00B60142" w:rsidRPr="007210DE" w:rsidRDefault="00B60142" w:rsidP="00000D92">
      <w:pPr>
        <w:ind w:right="108" w:firstLine="720"/>
        <w:jc w:val="both"/>
        <w:rPr>
          <w:szCs w:val="24"/>
        </w:rPr>
      </w:pPr>
      <w:r w:rsidRPr="007210DE">
        <w:rPr>
          <w:bCs/>
          <w:szCs w:val="24"/>
        </w:rPr>
        <w:tab/>
      </w:r>
      <w:r w:rsidRPr="007210DE">
        <w:rPr>
          <w:szCs w:val="24"/>
        </w:rPr>
        <w:t xml:space="preserve">Dry VFR = 27,806.51 </w:t>
      </w:r>
      <w:proofErr w:type="spellStart"/>
      <w:r w:rsidRPr="007210DE">
        <w:rPr>
          <w:szCs w:val="24"/>
        </w:rPr>
        <w:t>dscmm</w:t>
      </w:r>
      <w:proofErr w:type="spellEnd"/>
    </w:p>
    <w:p w14:paraId="4A5F69D6" w14:textId="77777777" w:rsidR="00000D92" w:rsidRPr="007210DE" w:rsidRDefault="00B60142" w:rsidP="00000D92">
      <w:pPr>
        <w:ind w:left="720" w:right="108" w:firstLine="720"/>
        <w:jc w:val="both"/>
        <w:rPr>
          <w:szCs w:val="24"/>
        </w:rPr>
      </w:pPr>
      <w:r w:rsidRPr="007210DE">
        <w:rPr>
          <w:szCs w:val="24"/>
        </w:rPr>
        <w:t xml:space="preserve">AOH = 7,852 </w:t>
      </w:r>
      <w:proofErr w:type="spellStart"/>
      <w:r w:rsidRPr="007210DE">
        <w:rPr>
          <w:szCs w:val="24"/>
        </w:rPr>
        <w:t>hrs</w:t>
      </w:r>
      <w:proofErr w:type="spellEnd"/>
      <w:r w:rsidRPr="007210DE">
        <w:rPr>
          <w:szCs w:val="24"/>
        </w:rPr>
        <w:t>/yr</w:t>
      </w:r>
    </w:p>
    <w:p w14:paraId="72BFB1B3" w14:textId="77777777" w:rsidR="00000D92" w:rsidRPr="007210DE" w:rsidRDefault="00000D92" w:rsidP="00000D92">
      <w:pPr>
        <w:ind w:right="108"/>
        <w:jc w:val="both"/>
        <w:rPr>
          <w:szCs w:val="24"/>
        </w:rPr>
      </w:pPr>
    </w:p>
    <w:p w14:paraId="5FAF74EF" w14:textId="78754392" w:rsidR="00000D92" w:rsidRPr="007210DE" w:rsidRDefault="00000D92" w:rsidP="00000D92">
      <w:pPr>
        <w:ind w:right="108"/>
        <w:jc w:val="both"/>
        <w:rPr>
          <w:szCs w:val="24"/>
        </w:rPr>
      </w:pPr>
      <w:r w:rsidRPr="007210DE">
        <w:rPr>
          <w:szCs w:val="24"/>
        </w:rPr>
        <w:t>Example</w:t>
      </w:r>
      <w:r w:rsidR="002F7DE7">
        <w:rPr>
          <w:szCs w:val="24"/>
        </w:rPr>
        <w:t xml:space="preserve"> No. 2</w:t>
      </w:r>
      <w:r w:rsidRPr="007210DE">
        <w:rPr>
          <w:szCs w:val="24"/>
        </w:rPr>
        <w:t>:</w:t>
      </w:r>
    </w:p>
    <w:p w14:paraId="700750AC" w14:textId="77777777" w:rsidR="00000D92" w:rsidRPr="007210DE" w:rsidRDefault="00000D92" w:rsidP="00000D92">
      <w:pPr>
        <w:ind w:right="108"/>
        <w:jc w:val="both"/>
      </w:pPr>
      <w:r w:rsidRPr="007210DE">
        <w:rPr>
          <w:bCs/>
          <w:i/>
          <w:szCs w:val="24"/>
        </w:rPr>
        <w:br/>
      </w:r>
      <m:oMathPara>
        <m:oMath>
          <m:r>
            <w:rPr>
              <w:rFonts w:ascii="Cambria Math" w:hAnsi="Cambria Math"/>
              <w:szCs w:val="24"/>
            </w:rPr>
            <m:t>MERS=</m:t>
          </m:r>
          <m:d>
            <m:dPr>
              <m:ctrlPr>
                <w:rPr>
                  <w:rFonts w:ascii="Cambria Math" w:hAnsi="Cambria Math"/>
                  <w:bCs/>
                  <w:i/>
                  <w:szCs w:val="24"/>
                </w:rPr>
              </m:ctrlPr>
            </m:dPr>
            <m:e>
              <m:r>
                <w:rPr>
                  <w:rFonts w:ascii="Cambria Math" w:hAnsi="Cambria Math"/>
                  <w:szCs w:val="24"/>
                </w:rPr>
                <m:t>21.86</m:t>
              </m:r>
              <m:f>
                <m:fPr>
                  <m:ctrlPr>
                    <w:rPr>
                      <w:rFonts w:ascii="Cambria Math" w:hAnsi="Cambria Math"/>
                      <w:bCs/>
                      <w:i/>
                      <w:szCs w:val="24"/>
                    </w:rPr>
                  </m:ctrlPr>
                </m:fPr>
                <m:num>
                  <m:r>
                    <w:rPr>
                      <w:rFonts w:ascii="Cambria Math" w:hAnsi="Cambria Math"/>
                      <w:szCs w:val="24"/>
                    </w:rPr>
                    <m:t>mg</m:t>
                  </m:r>
                </m:num>
                <m:den>
                  <m:r>
                    <w:rPr>
                      <w:rFonts w:ascii="Cambria Math" w:hAnsi="Cambria Math"/>
                      <w:szCs w:val="24"/>
                    </w:rPr>
                    <m:t>NCM</m:t>
                  </m:r>
                </m:den>
              </m:f>
            </m:e>
          </m:d>
          <m:r>
            <w:rPr>
              <w:rFonts w:ascii="Cambria Math" w:hAnsi="Cambria Math"/>
              <w:szCs w:val="24"/>
            </w:rPr>
            <m:t>x</m:t>
          </m:r>
          <m:d>
            <m:dPr>
              <m:ctrlPr>
                <w:rPr>
                  <w:rFonts w:ascii="Cambria Math" w:hAnsi="Cambria Math"/>
                  <w:bCs/>
                  <w:i/>
                  <w:szCs w:val="24"/>
                </w:rPr>
              </m:ctrlPr>
            </m:dPr>
            <m:e>
              <m:f>
                <m:fPr>
                  <m:ctrlPr>
                    <w:rPr>
                      <w:rFonts w:ascii="Cambria Math" w:hAnsi="Cambria Math"/>
                      <w:bCs/>
                      <w:i/>
                      <w:szCs w:val="24"/>
                    </w:rPr>
                  </m:ctrlPr>
                </m:fPr>
                <m:num>
                  <m:r>
                    <w:rPr>
                      <w:rFonts w:ascii="Cambria Math" w:hAnsi="Cambria Math"/>
                      <w:szCs w:val="24"/>
                    </w:rPr>
                    <m:t>20.9%-9%</m:t>
                  </m:r>
                </m:num>
                <m:den>
                  <m:r>
                    <w:rPr>
                      <w:rFonts w:ascii="Cambria Math" w:hAnsi="Cambria Math"/>
                      <w:szCs w:val="24"/>
                    </w:rPr>
                    <m:t>20.9%-9%</m:t>
                  </m:r>
                </m:den>
              </m:f>
            </m:e>
          </m:d>
          <m:r>
            <w:rPr>
              <w:rFonts w:ascii="Cambria Math" w:hAnsi="Cambria Math"/>
              <w:szCs w:val="24"/>
            </w:rPr>
            <m:t>x</m:t>
          </m:r>
          <m:d>
            <m:dPr>
              <m:ctrlPr>
                <w:rPr>
                  <w:rFonts w:ascii="Cambria Math" w:hAnsi="Cambria Math"/>
                  <w:bCs/>
                  <w:i/>
                  <w:szCs w:val="24"/>
                </w:rPr>
              </m:ctrlPr>
            </m:dPr>
            <m:e>
              <m:r>
                <w:rPr>
                  <w:rFonts w:ascii="Cambria Math" w:hAnsi="Cambria Math"/>
                  <w:szCs w:val="24"/>
                </w:rPr>
                <m:t>27,806.51</m:t>
              </m:r>
              <m:f>
                <m:fPr>
                  <m:ctrlPr>
                    <w:rPr>
                      <w:rFonts w:ascii="Cambria Math" w:hAnsi="Cambria Math"/>
                      <w:bCs/>
                      <w:i/>
                      <w:szCs w:val="24"/>
                    </w:rPr>
                  </m:ctrlPr>
                </m:fPr>
                <m:num>
                  <m:sSup>
                    <m:sSupPr>
                      <m:ctrlPr>
                        <w:rPr>
                          <w:rFonts w:ascii="Cambria Math" w:hAnsi="Cambria Math"/>
                          <w:bCs/>
                          <w:i/>
                          <w:szCs w:val="24"/>
                        </w:rPr>
                      </m:ctrlPr>
                    </m:sSupPr>
                    <m:e>
                      <m:r>
                        <w:rPr>
                          <w:rFonts w:ascii="Cambria Math" w:hAnsi="Cambria Math"/>
                          <w:szCs w:val="24"/>
                        </w:rPr>
                        <m:t>m</m:t>
                      </m:r>
                    </m:e>
                    <m:sup>
                      <m:r>
                        <w:rPr>
                          <w:rFonts w:ascii="Cambria Math" w:hAnsi="Cambria Math"/>
                          <w:szCs w:val="24"/>
                        </w:rPr>
                        <m:t>3</m:t>
                      </m:r>
                    </m:sup>
                  </m:sSup>
                </m:num>
                <m:den>
                  <m:r>
                    <w:rPr>
                      <w:rFonts w:ascii="Cambria Math" w:hAnsi="Cambria Math"/>
                      <w:szCs w:val="24"/>
                    </w:rPr>
                    <m:t>min</m:t>
                  </m:r>
                </m:den>
              </m:f>
              <m:r>
                <w:rPr>
                  <w:rFonts w:ascii="Cambria Math" w:hAnsi="Cambria Math"/>
                  <w:szCs w:val="24"/>
                </w:rPr>
                <m:t xml:space="preserve"> </m:t>
              </m:r>
            </m:e>
          </m:d>
          <m:r>
            <w:rPr>
              <w:rFonts w:ascii="Cambria Math" w:hAnsi="Cambria Math"/>
              <w:szCs w:val="24"/>
            </w:rPr>
            <m:t>x</m:t>
          </m:r>
          <m:d>
            <m:dPr>
              <m:ctrlPr>
                <w:rPr>
                  <w:rFonts w:ascii="Cambria Math" w:hAnsi="Cambria Math"/>
                  <w:bCs/>
                  <w:i/>
                  <w:szCs w:val="24"/>
                </w:rPr>
              </m:ctrlPr>
            </m:dPr>
            <m:e>
              <m:r>
                <w:rPr>
                  <w:rFonts w:ascii="Cambria Math" w:hAnsi="Cambria Math"/>
                  <w:szCs w:val="24"/>
                </w:rPr>
                <m:t>7,852</m:t>
              </m:r>
              <m:f>
                <m:fPr>
                  <m:ctrlPr>
                    <w:rPr>
                      <w:rFonts w:ascii="Cambria Math" w:hAnsi="Cambria Math"/>
                      <w:bCs/>
                      <w:i/>
                      <w:szCs w:val="24"/>
                    </w:rPr>
                  </m:ctrlPr>
                </m:fPr>
                <m:num>
                  <m:r>
                    <w:rPr>
                      <w:rFonts w:ascii="Cambria Math" w:hAnsi="Cambria Math"/>
                      <w:szCs w:val="24"/>
                    </w:rPr>
                    <m:t>hrs</m:t>
                  </m:r>
                </m:num>
                <m:den>
                  <m:r>
                    <w:rPr>
                      <w:rFonts w:ascii="Cambria Math" w:hAnsi="Cambria Math"/>
                      <w:szCs w:val="24"/>
                    </w:rPr>
                    <m:t>yr</m:t>
                  </m:r>
                </m:den>
              </m:f>
            </m:e>
          </m:d>
          <m:r>
            <w:rPr>
              <w:rFonts w:ascii="Cambria Math" w:hAnsi="Cambria Math"/>
              <w:szCs w:val="24"/>
            </w:rPr>
            <m:t>x</m:t>
          </m:r>
          <m:f>
            <m:fPr>
              <m:ctrlPr>
                <w:rPr>
                  <w:rFonts w:ascii="Cambria Math" w:hAnsi="Cambria Math"/>
                  <w:bCs/>
                  <w:i/>
                  <w:szCs w:val="24"/>
                </w:rPr>
              </m:ctrlPr>
            </m:fPr>
            <m:num>
              <m:r>
                <w:rPr>
                  <w:rFonts w:ascii="Cambria Math" w:hAnsi="Cambria Math"/>
                  <w:szCs w:val="24"/>
                </w:rPr>
                <m:t>60 mins</m:t>
              </m:r>
            </m:num>
            <m:den>
              <m:r>
                <w:rPr>
                  <w:rFonts w:ascii="Cambria Math" w:hAnsi="Cambria Math"/>
                  <w:szCs w:val="24"/>
                </w:rPr>
                <m:t xml:space="preserve">1 </m:t>
              </m:r>
              <m:r>
                <w:rPr>
                  <w:rFonts w:ascii="Cambria Math" w:hAnsi="Cambria Math"/>
                  <w:szCs w:val="24"/>
                </w:rPr>
                <m:t>hr</m:t>
              </m:r>
            </m:den>
          </m:f>
          <m:r>
            <w:rPr>
              <w:rFonts w:ascii="Cambria Math" w:hAnsi="Cambria Math"/>
              <w:szCs w:val="24"/>
            </w:rPr>
            <m:t xml:space="preserve"> x</m:t>
          </m:r>
          <m:f>
            <m:fPr>
              <m:ctrlPr>
                <w:rPr>
                  <w:rFonts w:ascii="Cambria Math" w:hAnsi="Cambria Math"/>
                  <w:bCs/>
                  <w:i/>
                  <w:szCs w:val="24"/>
                </w:rPr>
              </m:ctrlPr>
            </m:fPr>
            <m:num>
              <m:r>
                <w:rPr>
                  <w:rFonts w:ascii="Cambria Math" w:hAnsi="Cambria Math"/>
                  <w:szCs w:val="24"/>
                </w:rPr>
                <m:t>1 g</m:t>
              </m:r>
            </m:num>
            <m:den>
              <m:r>
                <w:rPr>
                  <w:rFonts w:ascii="Cambria Math" w:hAnsi="Cambria Math"/>
                  <w:szCs w:val="24"/>
                </w:rPr>
                <m:t>1000 mg</m:t>
              </m:r>
            </m:den>
          </m:f>
          <m:r>
            <w:rPr>
              <w:rFonts w:ascii="Cambria Math" w:hAnsi="Cambria Math"/>
              <w:szCs w:val="24"/>
            </w:rPr>
            <m:t xml:space="preserve"> x</m:t>
          </m:r>
          <m:f>
            <m:fPr>
              <m:ctrlPr>
                <w:rPr>
                  <w:rFonts w:ascii="Cambria Math" w:hAnsi="Cambria Math"/>
                  <w:bCs/>
                  <w:i/>
                  <w:szCs w:val="24"/>
                </w:rPr>
              </m:ctrlPr>
            </m:fPr>
            <m:num>
              <m:r>
                <w:rPr>
                  <w:rFonts w:ascii="Cambria Math" w:hAnsi="Cambria Math"/>
                  <w:szCs w:val="24"/>
                </w:rPr>
                <m:t>1 kg</m:t>
              </m:r>
            </m:num>
            <m:den>
              <m:r>
                <w:rPr>
                  <w:rFonts w:ascii="Cambria Math" w:hAnsi="Cambria Math"/>
                  <w:szCs w:val="24"/>
                </w:rPr>
                <m:t>1000 g</m:t>
              </m:r>
            </m:den>
          </m:f>
          <m:r>
            <w:rPr>
              <w:rFonts w:ascii="Cambria Math" w:hAnsi="Cambria Math"/>
              <w:szCs w:val="24"/>
            </w:rPr>
            <m:t xml:space="preserve"> x</m:t>
          </m:r>
          <m:f>
            <m:fPr>
              <m:ctrlPr>
                <w:rPr>
                  <w:rFonts w:ascii="Cambria Math" w:hAnsi="Cambria Math"/>
                  <w:bCs/>
                  <w:i/>
                  <w:szCs w:val="24"/>
                </w:rPr>
              </m:ctrlPr>
            </m:fPr>
            <m:num>
              <m:r>
                <w:rPr>
                  <w:rFonts w:ascii="Cambria Math" w:hAnsi="Cambria Math"/>
                  <w:szCs w:val="24"/>
                </w:rPr>
                <m:t>1 ton</m:t>
              </m:r>
            </m:num>
            <m:den>
              <m:r>
                <w:rPr>
                  <w:rFonts w:ascii="Cambria Math" w:hAnsi="Cambria Math"/>
                  <w:szCs w:val="24"/>
                </w:rPr>
                <m:t>1000 kg</m:t>
              </m:r>
            </m:den>
          </m:f>
        </m:oMath>
      </m:oMathPara>
    </w:p>
    <w:p w14:paraId="040CFDE6" w14:textId="77777777" w:rsidR="00000D92" w:rsidRPr="007210DE" w:rsidRDefault="00000D92" w:rsidP="2818F1AA">
      <w:pPr>
        <w:ind w:right="108"/>
        <w:jc w:val="both"/>
      </w:pPr>
      <m:oMathPara>
        <m:oMath>
          <m:r>
            <w:rPr>
              <w:rFonts w:ascii="Cambria Math" w:hAnsi="Cambria Math"/>
              <w:szCs w:val="24"/>
            </w:rPr>
            <m:t>MERS=286.37</m:t>
          </m:r>
          <m:f>
            <m:fPr>
              <m:ctrlPr>
                <w:rPr>
                  <w:rFonts w:ascii="Cambria Math" w:hAnsi="Cambria Math"/>
                  <w:bCs/>
                  <w:i/>
                  <w:szCs w:val="24"/>
                </w:rPr>
              </m:ctrlPr>
            </m:fPr>
            <m:num>
              <m:r>
                <w:rPr>
                  <w:rFonts w:ascii="Cambria Math" w:hAnsi="Cambria Math"/>
                  <w:szCs w:val="24"/>
                </w:rPr>
                <m:t>tons</m:t>
              </m:r>
            </m:num>
            <m:den>
              <m:r>
                <w:rPr>
                  <w:rFonts w:ascii="Cambria Math" w:hAnsi="Cambria Math"/>
                  <w:szCs w:val="24"/>
                </w:rPr>
                <m:t>yr</m:t>
              </m:r>
            </m:den>
          </m:f>
        </m:oMath>
      </m:oMathPara>
    </w:p>
    <w:p w14:paraId="0409E305" w14:textId="77777777" w:rsidR="00000D92" w:rsidRPr="007210DE" w:rsidRDefault="00000D92" w:rsidP="00000D92">
      <w:pPr>
        <w:ind w:right="108"/>
        <w:jc w:val="both"/>
        <w:rPr>
          <w:b/>
          <w:bCs/>
          <w:szCs w:val="24"/>
        </w:rPr>
      </w:pPr>
    </w:p>
    <w:p w14:paraId="16203FF3" w14:textId="77777777" w:rsidR="00000D92" w:rsidRPr="007210DE" w:rsidRDefault="0FF2D25F" w:rsidP="00000D92">
      <w:pPr>
        <w:ind w:right="108"/>
        <w:jc w:val="both"/>
        <w:rPr>
          <w:szCs w:val="24"/>
        </w:rPr>
      </w:pPr>
      <w:r w:rsidRPr="007210DE">
        <w:rPr>
          <w:b/>
          <w:bCs/>
          <w:szCs w:val="24"/>
        </w:rPr>
        <w:t>For Sources Exempted from Source Emission Testing:</w:t>
      </w:r>
      <w:r w:rsidRPr="007210DE">
        <w:rPr>
          <w:szCs w:val="24"/>
        </w:rPr>
        <w:t xml:space="preserve"> the EMB may accept Bureau approved methodologies such as calculation using internationally acceptable emission factors and/or material balance</w:t>
      </w:r>
    </w:p>
    <w:p w14:paraId="791D5000" w14:textId="77777777" w:rsidR="00000D92" w:rsidRPr="007210DE" w:rsidRDefault="00000D92" w:rsidP="00000D92">
      <w:pPr>
        <w:ind w:right="108"/>
        <w:jc w:val="both"/>
        <w:rPr>
          <w:szCs w:val="24"/>
        </w:rPr>
      </w:pPr>
    </w:p>
    <w:p w14:paraId="7E93F056" w14:textId="77777777" w:rsidR="00000D92" w:rsidRPr="007210DE" w:rsidRDefault="008B7393" w:rsidP="00000D92">
      <w:pPr>
        <w:ind w:right="108"/>
        <w:jc w:val="both"/>
        <w:rPr>
          <w:szCs w:val="24"/>
        </w:rPr>
      </w:pPr>
      <w:r w:rsidRPr="007210DE">
        <w:rPr>
          <w:szCs w:val="24"/>
        </w:rPr>
        <w:t>Equation No. 2</w:t>
      </w:r>
    </w:p>
    <w:p w14:paraId="4FBC9795" w14:textId="77777777" w:rsidR="00000D92" w:rsidRPr="007210DE" w:rsidRDefault="00D35C4F" w:rsidP="00000D92">
      <w:pPr>
        <w:ind w:right="108"/>
        <w:jc w:val="both"/>
        <w:rPr>
          <w:bCs/>
          <w:szCs w:val="24"/>
        </w:rPr>
      </w:pPr>
      <m:oMathPara>
        <m:oMath>
          <m:r>
            <w:rPr>
              <w:rFonts w:ascii="Cambria Math" w:hAnsi="Cambria Math"/>
              <w:szCs w:val="24"/>
            </w:rPr>
            <m:t>MER=</m:t>
          </m:r>
          <m:d>
            <m:dPr>
              <m:ctrlPr>
                <w:rPr>
                  <w:rFonts w:ascii="Cambria Math" w:hAnsi="Cambria Math"/>
                  <w:bCs/>
                  <w:i/>
                  <w:szCs w:val="24"/>
                </w:rPr>
              </m:ctrlPr>
            </m:dPr>
            <m:e>
              <m:r>
                <w:rPr>
                  <w:rFonts w:ascii="Cambria Math" w:hAnsi="Cambria Math"/>
                  <w:szCs w:val="24"/>
                </w:rPr>
                <m:t>AR</m:t>
              </m:r>
            </m:e>
          </m:d>
          <m:r>
            <w:rPr>
              <w:rFonts w:ascii="Cambria Math" w:hAnsi="Cambria Math"/>
              <w:szCs w:val="24"/>
            </w:rPr>
            <m:t>x</m:t>
          </m:r>
          <m:d>
            <m:dPr>
              <m:ctrlPr>
                <w:rPr>
                  <w:rFonts w:ascii="Cambria Math" w:hAnsi="Cambria Math"/>
                  <w:bCs/>
                  <w:i/>
                  <w:szCs w:val="24"/>
                </w:rPr>
              </m:ctrlPr>
            </m:dPr>
            <m:e>
              <m:r>
                <w:rPr>
                  <w:rFonts w:ascii="Cambria Math" w:hAnsi="Cambria Math"/>
                  <w:szCs w:val="24"/>
                </w:rPr>
                <m:t>EF</m:t>
              </m:r>
            </m:e>
          </m:d>
          <m:r>
            <w:rPr>
              <w:rFonts w:ascii="Cambria Math" w:hAnsi="Cambria Math"/>
              <w:szCs w:val="24"/>
            </w:rPr>
            <m:t>x</m:t>
          </m:r>
          <m:d>
            <m:dPr>
              <m:ctrlPr>
                <w:rPr>
                  <w:rFonts w:ascii="Cambria Math" w:hAnsi="Cambria Math"/>
                  <w:bCs/>
                  <w:i/>
                  <w:szCs w:val="24"/>
                </w:rPr>
              </m:ctrlPr>
            </m:dPr>
            <m:e>
              <m:r>
                <w:rPr>
                  <w:rFonts w:ascii="Cambria Math" w:hAnsi="Cambria Math"/>
                  <w:szCs w:val="24"/>
                </w:rPr>
                <m:t>1-</m:t>
              </m:r>
              <m:f>
                <m:fPr>
                  <m:ctrlPr>
                    <w:rPr>
                      <w:rFonts w:ascii="Cambria Math" w:hAnsi="Cambria Math"/>
                      <w:bCs/>
                      <w:i/>
                      <w:szCs w:val="24"/>
                    </w:rPr>
                  </m:ctrlPr>
                </m:fPr>
                <m:num>
                  <m:r>
                    <w:rPr>
                      <w:rFonts w:ascii="Cambria Math" w:hAnsi="Cambria Math"/>
                      <w:szCs w:val="24"/>
                    </w:rPr>
                    <m:t>ER</m:t>
                  </m:r>
                </m:num>
                <m:den>
                  <m:r>
                    <w:rPr>
                      <w:rFonts w:ascii="Cambria Math" w:hAnsi="Cambria Math"/>
                      <w:szCs w:val="24"/>
                    </w:rPr>
                    <m:t>100</m:t>
                  </m:r>
                </m:den>
              </m:f>
            </m:e>
          </m:d>
        </m:oMath>
      </m:oMathPara>
    </w:p>
    <w:p w14:paraId="73E14A1B" w14:textId="77777777" w:rsidR="00000D92" w:rsidRPr="007210DE" w:rsidRDefault="00000D92" w:rsidP="00000D92">
      <w:pPr>
        <w:ind w:left="720" w:right="108" w:firstLine="720"/>
        <w:jc w:val="both"/>
        <w:rPr>
          <w:szCs w:val="24"/>
        </w:rPr>
      </w:pPr>
      <w:r w:rsidRPr="007210DE">
        <w:rPr>
          <w:bCs/>
          <w:szCs w:val="24"/>
        </w:rPr>
        <w:t>W</w:t>
      </w:r>
      <w:r w:rsidR="00D35C4F" w:rsidRPr="007210DE">
        <w:rPr>
          <w:szCs w:val="24"/>
        </w:rPr>
        <w:t>here:</w:t>
      </w:r>
      <w:r w:rsidR="00D35C4F" w:rsidRPr="007210DE">
        <w:rPr>
          <w:bCs/>
          <w:szCs w:val="24"/>
        </w:rPr>
        <w:tab/>
      </w:r>
      <w:r w:rsidR="00D35C4F" w:rsidRPr="007210DE">
        <w:rPr>
          <w:szCs w:val="24"/>
        </w:rPr>
        <w:t>MER = Mass Emission Rate Standard (tons/year)</w:t>
      </w:r>
    </w:p>
    <w:p w14:paraId="36E8A1A8" w14:textId="77777777" w:rsidR="00000D92" w:rsidRPr="007210DE" w:rsidRDefault="00D35C4F" w:rsidP="00000D92">
      <w:pPr>
        <w:ind w:left="2694" w:right="108" w:hanging="567"/>
        <w:jc w:val="both"/>
        <w:rPr>
          <w:szCs w:val="24"/>
        </w:rPr>
      </w:pPr>
      <w:r w:rsidRPr="007210DE">
        <w:rPr>
          <w:szCs w:val="24"/>
        </w:rPr>
        <w:t xml:space="preserve">AR = Activity Rate (no. of activity/year) is an activity associated with the emission of a source expressed unit weight, volume, distance, or duration of the activity emitting the pollutant (e. g., kilograms of particulate emitted per megagram of coal burned). </w:t>
      </w:r>
    </w:p>
    <w:p w14:paraId="104E9B55" w14:textId="77777777" w:rsidR="00000D92" w:rsidRPr="007210DE" w:rsidRDefault="00D35C4F" w:rsidP="00000D92">
      <w:pPr>
        <w:ind w:left="2694" w:right="108" w:hanging="567"/>
        <w:jc w:val="both"/>
        <w:rPr>
          <w:szCs w:val="24"/>
        </w:rPr>
      </w:pPr>
      <w:r w:rsidRPr="007210DE">
        <w:rPr>
          <w:szCs w:val="24"/>
        </w:rPr>
        <w:t>EF = Emission Factor (g/activity) is a representative value that attempts to relate the quantity of a pollutant released to the atmosphere with an activity associated with the release of that pollutant</w:t>
      </w:r>
    </w:p>
    <w:p w14:paraId="7232FB29" w14:textId="457EA676" w:rsidR="0FF2D25F" w:rsidRPr="007210DE" w:rsidRDefault="00D35C4F" w:rsidP="00000D92">
      <w:pPr>
        <w:ind w:left="2694" w:right="108" w:hanging="567"/>
        <w:jc w:val="both"/>
        <w:rPr>
          <w:szCs w:val="24"/>
        </w:rPr>
      </w:pPr>
      <w:r w:rsidRPr="007210DE">
        <w:rPr>
          <w:szCs w:val="24"/>
        </w:rPr>
        <w:t>ER = Emission Reduction Efficiency (%) is the product of the control device destruction or removal efficiency and the capture efficiency of the control system</w:t>
      </w:r>
    </w:p>
    <w:p w14:paraId="113E626A" w14:textId="74D856F8" w:rsidR="009310D7" w:rsidRPr="007210DE" w:rsidRDefault="0FF2D25F" w:rsidP="00000D92">
      <w:pPr>
        <w:keepNext/>
        <w:keepLines/>
        <w:jc w:val="both"/>
        <w:rPr>
          <w:b/>
          <w:bCs/>
          <w:szCs w:val="24"/>
        </w:rPr>
      </w:pPr>
      <w:r w:rsidRPr="007210DE">
        <w:rPr>
          <w:b/>
          <w:bCs/>
          <w:szCs w:val="24"/>
        </w:rPr>
        <w:lastRenderedPageBreak/>
        <w:t xml:space="preserve">Section 8.  Calculation of Emission Charge </w:t>
      </w:r>
      <w:r w:rsidR="00BF25FB" w:rsidRPr="007210DE">
        <w:rPr>
          <w:b/>
          <w:bCs/>
          <w:szCs w:val="24"/>
        </w:rPr>
        <w:t>Fee</w:t>
      </w:r>
      <w:r w:rsidR="006D62D1" w:rsidRPr="007210DE">
        <w:rPr>
          <w:b/>
          <w:bCs/>
          <w:szCs w:val="24"/>
        </w:rPr>
        <w:t xml:space="preserve"> (ECF)</w:t>
      </w:r>
      <w:r w:rsidRPr="007210DE">
        <w:rPr>
          <w:b/>
          <w:bCs/>
          <w:szCs w:val="24"/>
        </w:rPr>
        <w:t xml:space="preserve"> </w:t>
      </w:r>
    </w:p>
    <w:p w14:paraId="2CD07BC5" w14:textId="77777777" w:rsidR="00E53457" w:rsidRPr="007210DE" w:rsidRDefault="00E53457" w:rsidP="00000D92">
      <w:pPr>
        <w:keepNext/>
        <w:keepLines/>
        <w:jc w:val="both"/>
        <w:rPr>
          <w:b/>
          <w:bCs/>
          <w:szCs w:val="24"/>
        </w:rPr>
      </w:pPr>
    </w:p>
    <w:p w14:paraId="29D83B77" w14:textId="0A63F437" w:rsidR="00DB4CBF" w:rsidRPr="007210DE" w:rsidRDefault="0FF2D25F" w:rsidP="00000D92">
      <w:pPr>
        <w:keepNext/>
        <w:keepLines/>
        <w:jc w:val="both"/>
        <w:rPr>
          <w:szCs w:val="24"/>
        </w:rPr>
      </w:pPr>
      <w:r w:rsidRPr="007210DE">
        <w:rPr>
          <w:szCs w:val="24"/>
        </w:rPr>
        <w:t>Pursuant to Section 13 of RA 8749, the emission charge fee shall be computed based on the Mass Emission Rate (MER) following the formula:</w:t>
      </w:r>
    </w:p>
    <w:p w14:paraId="2A61107A" w14:textId="77777777" w:rsidR="008B7393" w:rsidRPr="007210DE" w:rsidRDefault="008B7393" w:rsidP="00000D92">
      <w:pPr>
        <w:keepNext/>
        <w:keepLines/>
        <w:jc w:val="both"/>
        <w:rPr>
          <w:szCs w:val="24"/>
        </w:rPr>
      </w:pPr>
    </w:p>
    <w:p w14:paraId="720F709A" w14:textId="71C4620A" w:rsidR="008B7393" w:rsidRPr="007210DE" w:rsidRDefault="00BA5294" w:rsidP="00000D92">
      <w:pPr>
        <w:keepNext/>
        <w:keepLines/>
        <w:jc w:val="both"/>
        <w:rPr>
          <w:szCs w:val="24"/>
        </w:rPr>
      </w:pPr>
      <w:r w:rsidRPr="007210DE">
        <w:rPr>
          <w:szCs w:val="24"/>
        </w:rPr>
        <w:t>Equation No. 4</w:t>
      </w:r>
    </w:p>
    <w:p w14:paraId="0DD0B329" w14:textId="77777777" w:rsidR="00EF2E64" w:rsidRPr="007210DE" w:rsidRDefault="00EF2E64" w:rsidP="00000D92">
      <w:pPr>
        <w:keepNext/>
        <w:keepLines/>
        <w:jc w:val="both"/>
        <w:rPr>
          <w:szCs w:val="24"/>
        </w:rPr>
      </w:pPr>
    </w:p>
    <w:p w14:paraId="2CC96CEB" w14:textId="6FCF244D" w:rsidR="00231E5E" w:rsidRPr="007210DE" w:rsidRDefault="00EF2E64" w:rsidP="00000D92">
      <w:pPr>
        <w:keepNext/>
        <w:keepLines/>
        <w:jc w:val="both"/>
        <w:rPr>
          <w:szCs w:val="24"/>
        </w:rPr>
      </w:pPr>
      <m:oMathPara>
        <m:oMath>
          <m:r>
            <w:rPr>
              <w:rFonts w:ascii="Cambria Math" w:hAnsi="Cambria Math"/>
              <w:szCs w:val="24"/>
            </w:rPr>
            <m:t xml:space="preserve">Emission Charge Fee </m:t>
          </m:r>
          <m:d>
            <m:dPr>
              <m:ctrlPr>
                <w:rPr>
                  <w:rFonts w:ascii="Cambria Math" w:hAnsi="Cambria Math"/>
                  <w:bCs/>
                  <w:i/>
                  <w:szCs w:val="24"/>
                </w:rPr>
              </m:ctrlPr>
            </m:dPr>
            <m:e>
              <m:r>
                <w:rPr>
                  <w:rFonts w:ascii="Cambria Math" w:hAnsi="Cambria Math"/>
                  <w:szCs w:val="24"/>
                </w:rPr>
                <m:t>PhP</m:t>
              </m:r>
            </m:e>
          </m:d>
          <m:r>
            <w:rPr>
              <w:rFonts w:ascii="Cambria Math"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1</m:t>
              </m:r>
            </m:sub>
          </m:sSub>
          <m:r>
            <w:rPr>
              <w:rFonts w:ascii="Cambria Math" w:hAnsi="Cambria Math"/>
              <w:szCs w:val="24"/>
            </w:rPr>
            <m:t xml:space="preserve">  x </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2</m:t>
              </m:r>
            </m:sub>
          </m:sSub>
          <m:r>
            <w:rPr>
              <w:rFonts w:ascii="Cambria Math" w:hAnsi="Cambria Math"/>
              <w:szCs w:val="24"/>
            </w:rPr>
            <m:t xml:space="preserve"> x </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3</m:t>
              </m:r>
            </m:sub>
          </m:sSub>
          <m:r>
            <w:rPr>
              <w:rFonts w:ascii="Cambria Math" w:hAnsi="Cambria Math"/>
              <w:szCs w:val="24"/>
            </w:rPr>
            <m:t xml:space="preserve"> x Emission Charge</m:t>
          </m:r>
          <m:d>
            <m:dPr>
              <m:ctrlPr>
                <w:rPr>
                  <w:rFonts w:ascii="Cambria Math" w:hAnsi="Cambria Math"/>
                  <w:bCs/>
                  <w:i/>
                  <w:szCs w:val="24"/>
                </w:rPr>
              </m:ctrlPr>
            </m:dPr>
            <m:e>
              <m:f>
                <m:fPr>
                  <m:ctrlPr>
                    <w:rPr>
                      <w:rFonts w:ascii="Cambria Math" w:hAnsi="Cambria Math"/>
                      <w:bCs/>
                      <w:i/>
                      <w:szCs w:val="24"/>
                    </w:rPr>
                  </m:ctrlPr>
                </m:fPr>
                <m:num>
                  <m:r>
                    <w:rPr>
                      <w:rFonts w:ascii="Cambria Math" w:hAnsi="Cambria Math"/>
                      <w:szCs w:val="24"/>
                    </w:rPr>
                    <m:t>PhP</m:t>
                  </m:r>
                </m:num>
                <m:den>
                  <m:r>
                    <w:rPr>
                      <w:rFonts w:ascii="Cambria Math" w:hAnsi="Cambria Math"/>
                      <w:szCs w:val="24"/>
                    </w:rPr>
                    <m:t>kg</m:t>
                  </m:r>
                </m:den>
              </m:f>
            </m:e>
          </m:d>
          <m:r>
            <w:rPr>
              <w:rFonts w:ascii="Cambria Math" w:hAnsi="Cambria Math"/>
              <w:szCs w:val="24"/>
            </w:rPr>
            <m:t xml:space="preserve"> x MER</m:t>
          </m:r>
          <m:d>
            <m:dPr>
              <m:ctrlPr>
                <w:rPr>
                  <w:rFonts w:ascii="Cambria Math" w:hAnsi="Cambria Math"/>
                  <w:bCs/>
                  <w:i/>
                  <w:szCs w:val="24"/>
                </w:rPr>
              </m:ctrlPr>
            </m:dPr>
            <m:e>
              <m:f>
                <m:fPr>
                  <m:ctrlPr>
                    <w:rPr>
                      <w:rFonts w:ascii="Cambria Math" w:hAnsi="Cambria Math"/>
                      <w:bCs/>
                      <w:i/>
                      <w:szCs w:val="24"/>
                    </w:rPr>
                  </m:ctrlPr>
                </m:fPr>
                <m:num>
                  <m:r>
                    <w:rPr>
                      <w:rFonts w:ascii="Cambria Math" w:hAnsi="Cambria Math"/>
                      <w:szCs w:val="24"/>
                    </w:rPr>
                    <m:t>tons</m:t>
                  </m:r>
                </m:num>
                <m:den>
                  <m:r>
                    <w:rPr>
                      <w:rFonts w:ascii="Cambria Math" w:hAnsi="Cambria Math"/>
                      <w:szCs w:val="24"/>
                    </w:rPr>
                    <m:t>yr</m:t>
                  </m:r>
                </m:den>
              </m:f>
            </m:e>
          </m:d>
        </m:oMath>
      </m:oMathPara>
    </w:p>
    <w:p w14:paraId="04960075" w14:textId="490C7B2B" w:rsidR="00DB4CBF" w:rsidRPr="007210DE" w:rsidRDefault="00DB4CBF" w:rsidP="00000D92">
      <w:pPr>
        <w:keepNext/>
        <w:keepLines/>
        <w:jc w:val="both"/>
        <w:rPr>
          <w:szCs w:val="24"/>
        </w:rPr>
      </w:pPr>
    </w:p>
    <w:p w14:paraId="3758355D" w14:textId="262D0063" w:rsidR="00EF2E64" w:rsidRPr="007210DE" w:rsidRDefault="0FF2D25F" w:rsidP="00000D92">
      <w:pPr>
        <w:keepNext/>
        <w:keepLines/>
        <w:ind w:firstLine="720"/>
        <w:jc w:val="both"/>
        <w:rPr>
          <w:szCs w:val="24"/>
        </w:rPr>
      </w:pPr>
      <w:r w:rsidRPr="007210DE">
        <w:rPr>
          <w:szCs w:val="24"/>
        </w:rPr>
        <w:t>Where:</w:t>
      </w:r>
      <w:r w:rsidR="00EF2E64" w:rsidRPr="007210DE">
        <w:rPr>
          <w:szCs w:val="24"/>
        </w:rPr>
        <w:tab/>
      </w:r>
      <w:r w:rsidRPr="007210DE">
        <w:rPr>
          <w:szCs w:val="24"/>
        </w:rPr>
        <w:t>MER = Mass Emission Rate (tons/year)</w:t>
      </w:r>
    </w:p>
    <w:p w14:paraId="00CD16FF" w14:textId="570DCEBA" w:rsidR="00C071DD" w:rsidRPr="007210DE" w:rsidRDefault="0778E378" w:rsidP="00000D92">
      <w:pPr>
        <w:keepNext/>
        <w:keepLines/>
        <w:ind w:left="4050" w:hanging="2610"/>
        <w:jc w:val="both"/>
      </w:pPr>
      <w:r>
        <w:t>Emission Charge (</w:t>
      </w:r>
      <w:proofErr w:type="spellStart"/>
      <w:r>
        <w:t>PhP</w:t>
      </w:r>
      <w:proofErr w:type="spellEnd"/>
      <w:r>
        <w:t xml:space="preserve">/kg) = </w:t>
      </w:r>
      <w:r w:rsidRPr="0778E378">
        <w:rPr>
          <w:color w:val="FF0000"/>
        </w:rPr>
        <w:t xml:space="preserve">110 </w:t>
      </w:r>
      <w:proofErr w:type="spellStart"/>
      <w:r w:rsidRPr="0778E378">
        <w:rPr>
          <w:color w:val="FF0000"/>
        </w:rPr>
        <w:t>PhP</w:t>
      </w:r>
      <w:proofErr w:type="spellEnd"/>
      <w:r w:rsidRPr="0778E378">
        <w:rPr>
          <w:color w:val="FF0000"/>
        </w:rPr>
        <w:t xml:space="preserve">/kg per pollutant </w:t>
      </w:r>
      <w:r>
        <w:t>(e.g. PM, CO, NO</w:t>
      </w:r>
      <w:r w:rsidRPr="0778E378">
        <w:rPr>
          <w:vertAlign w:val="subscript"/>
        </w:rPr>
        <w:t>x</w:t>
      </w:r>
      <w:r>
        <w:t xml:space="preserve"> as NO</w:t>
      </w:r>
      <w:r w:rsidRPr="0778E378">
        <w:rPr>
          <w:vertAlign w:val="subscript"/>
        </w:rPr>
        <w:t>2</w:t>
      </w:r>
      <w:r>
        <w:t xml:space="preserve">, </w:t>
      </w:r>
      <w:proofErr w:type="spellStart"/>
      <w:r>
        <w:t>SO</w:t>
      </w:r>
      <w:r w:rsidRPr="0778E378">
        <w:rPr>
          <w:vertAlign w:val="subscript"/>
        </w:rPr>
        <w:t>x</w:t>
      </w:r>
      <w:proofErr w:type="spellEnd"/>
      <w:r>
        <w:t xml:space="preserve"> as SO</w:t>
      </w:r>
      <w:r w:rsidRPr="0778E378">
        <w:rPr>
          <w:vertAlign w:val="subscript"/>
        </w:rPr>
        <w:t>2</w:t>
      </w:r>
      <w:r>
        <w:t>)</w:t>
      </w:r>
    </w:p>
    <w:p w14:paraId="33F50308" w14:textId="1D5E81A5" w:rsidR="004B699B" w:rsidRPr="007210DE" w:rsidRDefault="001901D8" w:rsidP="00000D92">
      <w:pPr>
        <w:keepNext/>
        <w:keepLines/>
        <w:jc w:val="both"/>
        <w:rPr>
          <w:szCs w:val="24"/>
        </w:rPr>
      </w:pPr>
      <w:r w:rsidRPr="007210DE">
        <w:rPr>
          <w:szCs w:val="24"/>
        </w:rPr>
        <w:tab/>
      </w:r>
      <w:r w:rsidRPr="007210DE">
        <w:rPr>
          <w:szCs w:val="24"/>
        </w:rPr>
        <w:tab/>
      </w:r>
      <w:r w:rsidR="0063516C" w:rsidRPr="007210DE">
        <w:rPr>
          <w:szCs w:val="24"/>
        </w:rPr>
        <w:t>f</w:t>
      </w:r>
      <w:r w:rsidRPr="007210DE">
        <w:rPr>
          <w:szCs w:val="24"/>
          <w:vertAlign w:val="subscript"/>
        </w:rPr>
        <w:t>1</w:t>
      </w:r>
      <w:r w:rsidR="0063516C" w:rsidRPr="007210DE">
        <w:rPr>
          <w:szCs w:val="24"/>
        </w:rPr>
        <w:t xml:space="preserve"> = A</w:t>
      </w:r>
      <w:r w:rsidR="006900B8" w:rsidRPr="007210DE">
        <w:rPr>
          <w:szCs w:val="24"/>
        </w:rPr>
        <w:t xml:space="preserve">pportionment of </w:t>
      </w:r>
      <w:r w:rsidR="00D120C7" w:rsidRPr="007210DE">
        <w:rPr>
          <w:szCs w:val="24"/>
        </w:rPr>
        <w:t xml:space="preserve">Source of Air Pollution </w:t>
      </w:r>
      <w:r w:rsidR="00821D60" w:rsidRPr="007210DE">
        <w:rPr>
          <w:szCs w:val="24"/>
        </w:rPr>
        <w:t xml:space="preserve">per </w:t>
      </w:r>
      <w:r w:rsidR="006900B8" w:rsidRPr="007210DE">
        <w:rPr>
          <w:szCs w:val="24"/>
        </w:rPr>
        <w:t>Regional EI (%)</w:t>
      </w:r>
    </w:p>
    <w:p w14:paraId="02ABC39E" w14:textId="542A27A5" w:rsidR="001901D8" w:rsidRPr="007210DE" w:rsidRDefault="001901D8" w:rsidP="00000D92">
      <w:pPr>
        <w:keepNext/>
        <w:keepLines/>
        <w:jc w:val="both"/>
        <w:rPr>
          <w:szCs w:val="24"/>
        </w:rPr>
      </w:pPr>
      <w:r w:rsidRPr="007210DE">
        <w:rPr>
          <w:szCs w:val="24"/>
        </w:rPr>
        <w:tab/>
      </w:r>
      <w:r w:rsidRPr="007210DE">
        <w:rPr>
          <w:szCs w:val="24"/>
        </w:rPr>
        <w:tab/>
      </w:r>
      <w:r w:rsidR="0063516C" w:rsidRPr="007210DE">
        <w:rPr>
          <w:szCs w:val="24"/>
        </w:rPr>
        <w:t>f</w:t>
      </w:r>
      <w:r w:rsidRPr="007210DE">
        <w:rPr>
          <w:szCs w:val="24"/>
          <w:vertAlign w:val="subscript"/>
        </w:rPr>
        <w:t>2</w:t>
      </w:r>
      <w:r w:rsidR="0063516C" w:rsidRPr="007210DE">
        <w:rPr>
          <w:szCs w:val="24"/>
        </w:rPr>
        <w:t xml:space="preserve"> =</w:t>
      </w:r>
      <w:r w:rsidR="006900B8" w:rsidRPr="007210DE">
        <w:rPr>
          <w:szCs w:val="24"/>
        </w:rPr>
        <w:t xml:space="preserve"> Apportionment of Pollutant Contribution </w:t>
      </w:r>
      <w:r w:rsidR="00D120C7" w:rsidRPr="007210DE">
        <w:rPr>
          <w:szCs w:val="24"/>
        </w:rPr>
        <w:t xml:space="preserve">per Source </w:t>
      </w:r>
      <w:r w:rsidR="006900B8" w:rsidRPr="007210DE">
        <w:rPr>
          <w:szCs w:val="24"/>
        </w:rPr>
        <w:t>(%)</w:t>
      </w:r>
    </w:p>
    <w:p w14:paraId="0B1BCFB7" w14:textId="77B33705" w:rsidR="001901D8" w:rsidRPr="007210DE" w:rsidRDefault="0063516C" w:rsidP="00000D92">
      <w:pPr>
        <w:keepNext/>
        <w:keepLines/>
        <w:ind w:left="1800" w:hanging="360"/>
        <w:jc w:val="both"/>
        <w:rPr>
          <w:szCs w:val="24"/>
        </w:rPr>
      </w:pPr>
      <w:r w:rsidRPr="007210DE">
        <w:rPr>
          <w:szCs w:val="24"/>
        </w:rPr>
        <w:t>f</w:t>
      </w:r>
      <w:r w:rsidR="001901D8" w:rsidRPr="007210DE">
        <w:rPr>
          <w:szCs w:val="24"/>
          <w:vertAlign w:val="subscript"/>
        </w:rPr>
        <w:t>3</w:t>
      </w:r>
      <w:r w:rsidRPr="007210DE">
        <w:rPr>
          <w:szCs w:val="24"/>
        </w:rPr>
        <w:t xml:space="preserve"> = </w:t>
      </w:r>
      <w:r w:rsidR="00513091" w:rsidRPr="007210DE">
        <w:rPr>
          <w:szCs w:val="24"/>
        </w:rPr>
        <w:t xml:space="preserve">Apportionment </w:t>
      </w:r>
      <w:r w:rsidR="00173B9F" w:rsidRPr="007210DE">
        <w:rPr>
          <w:szCs w:val="24"/>
        </w:rPr>
        <w:t xml:space="preserve">with Respect to the Permitted Sources in the Region (e.g. </w:t>
      </w:r>
      <w:r w:rsidR="005E4585" w:rsidRPr="007210DE">
        <w:rPr>
          <w:szCs w:val="24"/>
        </w:rPr>
        <w:t>1 out of 888 sources)</w:t>
      </w:r>
    </w:p>
    <w:p w14:paraId="44720300" w14:textId="77777777" w:rsidR="001901D8" w:rsidRPr="007210DE" w:rsidRDefault="001901D8" w:rsidP="00000D92">
      <w:pPr>
        <w:keepNext/>
        <w:keepLines/>
        <w:jc w:val="both"/>
        <w:rPr>
          <w:szCs w:val="24"/>
        </w:rPr>
      </w:pPr>
    </w:p>
    <w:p w14:paraId="4FCF6B59" w14:textId="63D9F6D9" w:rsidR="004B699B" w:rsidRPr="007210DE" w:rsidRDefault="004B699B" w:rsidP="00000D92">
      <w:pPr>
        <w:keepNext/>
        <w:keepLines/>
        <w:jc w:val="both"/>
        <w:rPr>
          <w:szCs w:val="24"/>
        </w:rPr>
      </w:pPr>
      <w:r w:rsidRPr="007210DE">
        <w:rPr>
          <w:szCs w:val="24"/>
        </w:rPr>
        <w:t>Sample Calculation:</w:t>
      </w:r>
    </w:p>
    <w:p w14:paraId="141EC416" w14:textId="77777777" w:rsidR="004B699B" w:rsidRPr="007210DE" w:rsidRDefault="004B699B" w:rsidP="00000D92">
      <w:pPr>
        <w:keepNext/>
        <w:keepLines/>
        <w:jc w:val="both"/>
        <w:rPr>
          <w:szCs w:val="24"/>
        </w:rPr>
      </w:pPr>
    </w:p>
    <w:p w14:paraId="3E8B79B1" w14:textId="77777777" w:rsidR="007210DE" w:rsidRPr="007210DE" w:rsidRDefault="003004A4" w:rsidP="007210DE">
      <w:pPr>
        <w:keepNext/>
        <w:keepLines/>
        <w:jc w:val="both"/>
        <w:rPr>
          <w:szCs w:val="24"/>
        </w:rPr>
      </w:pPr>
      <w:r w:rsidRPr="007210DE">
        <w:rPr>
          <w:szCs w:val="24"/>
        </w:rPr>
        <w:tab/>
      </w:r>
      <w:r w:rsidR="007210DE" w:rsidRPr="007210DE">
        <w:rPr>
          <w:szCs w:val="24"/>
        </w:rPr>
        <w:t>Given:</w:t>
      </w:r>
      <w:r w:rsidR="007210DE" w:rsidRPr="007210DE">
        <w:rPr>
          <w:szCs w:val="24"/>
        </w:rPr>
        <w:tab/>
        <w:t xml:space="preserve">EMB Regional Office Emission Inventory CY 2021: </w:t>
      </w:r>
    </w:p>
    <w:p w14:paraId="07C8470F" w14:textId="77777777" w:rsidR="007210DE" w:rsidRPr="007210DE" w:rsidRDefault="007210DE" w:rsidP="007210DE">
      <w:pPr>
        <w:keepNext/>
        <w:keepLines/>
        <w:ind w:left="720" w:firstLine="720"/>
        <w:jc w:val="both"/>
        <w:rPr>
          <w:szCs w:val="24"/>
        </w:rPr>
      </w:pPr>
      <w:r w:rsidRPr="007210DE">
        <w:rPr>
          <w:szCs w:val="24"/>
        </w:rPr>
        <w:t>(f1) Stationary Sources = 21.81%</w:t>
      </w:r>
    </w:p>
    <w:p w14:paraId="295AB011" w14:textId="77777777" w:rsidR="007210DE" w:rsidRPr="007210DE" w:rsidRDefault="007210DE" w:rsidP="007210DE">
      <w:pPr>
        <w:keepNext/>
        <w:keepLines/>
        <w:ind w:left="720" w:firstLine="720"/>
        <w:jc w:val="both"/>
        <w:rPr>
          <w:szCs w:val="24"/>
        </w:rPr>
      </w:pPr>
      <w:r w:rsidRPr="007210DE">
        <w:rPr>
          <w:szCs w:val="24"/>
        </w:rPr>
        <w:t>(f2) PM Contribution from Stationary Sources = 8.36%</w:t>
      </w:r>
    </w:p>
    <w:p w14:paraId="172136B3" w14:textId="77777777" w:rsidR="007210DE" w:rsidRPr="007210DE" w:rsidRDefault="007210DE" w:rsidP="007210DE">
      <w:pPr>
        <w:keepNext/>
        <w:keepLines/>
        <w:ind w:left="720" w:firstLine="720"/>
        <w:jc w:val="both"/>
        <w:rPr>
          <w:szCs w:val="24"/>
        </w:rPr>
      </w:pPr>
      <w:r w:rsidRPr="007210DE">
        <w:rPr>
          <w:szCs w:val="24"/>
        </w:rPr>
        <w:t>(f3) 1,536 permitted sources</w:t>
      </w:r>
    </w:p>
    <w:p w14:paraId="703C1F2E" w14:textId="77777777" w:rsidR="007210DE" w:rsidRPr="007210DE" w:rsidRDefault="007210DE" w:rsidP="007210DE">
      <w:pPr>
        <w:keepNext/>
        <w:keepLines/>
        <w:jc w:val="both"/>
        <w:rPr>
          <w:szCs w:val="24"/>
        </w:rPr>
      </w:pPr>
      <w:r w:rsidRPr="007210DE">
        <w:rPr>
          <w:szCs w:val="24"/>
        </w:rPr>
        <w:tab/>
      </w:r>
      <w:r w:rsidRPr="007210DE">
        <w:rPr>
          <w:szCs w:val="24"/>
        </w:rPr>
        <w:tab/>
        <w:t>MER = 286.37 tons/year</w:t>
      </w:r>
    </w:p>
    <w:p w14:paraId="4D8523B7" w14:textId="77777777" w:rsidR="007210DE" w:rsidRPr="007210DE" w:rsidRDefault="007210DE" w:rsidP="007210DE">
      <w:pPr>
        <w:keepNext/>
        <w:keepLines/>
        <w:jc w:val="both"/>
        <w:rPr>
          <w:szCs w:val="24"/>
        </w:rPr>
      </w:pPr>
      <w:r w:rsidRPr="007210DE">
        <w:rPr>
          <w:szCs w:val="24"/>
        </w:rPr>
        <w:tab/>
      </w:r>
      <w:r w:rsidRPr="007210DE">
        <w:rPr>
          <w:szCs w:val="24"/>
        </w:rPr>
        <w:tab/>
        <w:t>No NOV was issued to the plant</w:t>
      </w:r>
    </w:p>
    <w:p w14:paraId="3C23DA14" w14:textId="07B81500" w:rsidR="003004A4" w:rsidRPr="007210DE" w:rsidRDefault="00EF5F82" w:rsidP="007210DE">
      <w:pPr>
        <w:keepNext/>
        <w:keepLines/>
        <w:jc w:val="both"/>
        <w:rPr>
          <w:szCs w:val="24"/>
        </w:rPr>
      </w:pPr>
      <w:r w:rsidRPr="007210DE">
        <w:rPr>
          <w:szCs w:val="24"/>
        </w:rPr>
        <w:tab/>
      </w:r>
      <w:r w:rsidRPr="007210DE">
        <w:rPr>
          <w:szCs w:val="24"/>
        </w:rPr>
        <w:tab/>
      </w:r>
    </w:p>
    <w:p w14:paraId="42EE3B47" w14:textId="173D7205" w:rsidR="002F7DE7" w:rsidRPr="00FF782A" w:rsidRDefault="002F7DE7" w:rsidP="002F7DE7">
      <w:pPr>
        <w:keepNext/>
        <w:keepLines/>
        <w:jc w:val="both"/>
        <w:rPr>
          <w:szCs w:val="24"/>
        </w:rPr>
      </w:pPr>
      <w:r w:rsidRPr="00FF782A">
        <w:rPr>
          <w:szCs w:val="24"/>
        </w:rPr>
        <w:t>Example</w:t>
      </w:r>
      <w:r>
        <w:rPr>
          <w:szCs w:val="24"/>
        </w:rPr>
        <w:t xml:space="preserve"> No. 3</w:t>
      </w:r>
      <w:r w:rsidRPr="00FF782A">
        <w:rPr>
          <w:szCs w:val="24"/>
        </w:rPr>
        <w:t>:</w:t>
      </w:r>
    </w:p>
    <w:p w14:paraId="4864FD6A" w14:textId="77777777" w:rsidR="002F7DE7" w:rsidRPr="00FF782A" w:rsidRDefault="002F7DE7" w:rsidP="002F7DE7">
      <w:pPr>
        <w:keepNext/>
        <w:keepLines/>
        <w:jc w:val="both"/>
        <w:rPr>
          <w:szCs w:val="24"/>
        </w:rPr>
      </w:pPr>
      <m:oMathPara>
        <m:oMath>
          <m:r>
            <w:rPr>
              <w:rFonts w:ascii="Cambria Math" w:hAnsi="Cambria Math"/>
              <w:szCs w:val="24"/>
            </w:rPr>
            <m:t xml:space="preserve">Emission Charge Fee </m:t>
          </m:r>
          <m:d>
            <m:dPr>
              <m:ctrlPr>
                <w:rPr>
                  <w:rFonts w:ascii="Cambria Math" w:hAnsi="Cambria Math"/>
                  <w:bCs/>
                  <w:i/>
                  <w:szCs w:val="24"/>
                </w:rPr>
              </m:ctrlPr>
            </m:dPr>
            <m:e>
              <m:r>
                <w:rPr>
                  <w:rFonts w:ascii="Cambria Math" w:hAnsi="Cambria Math"/>
                  <w:szCs w:val="24"/>
                </w:rPr>
                <m:t>PhP</m:t>
              </m:r>
            </m:e>
          </m:d>
          <m:r>
            <w:rPr>
              <w:rFonts w:ascii="Cambria Math"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1</m:t>
              </m:r>
            </m:sub>
          </m:sSub>
          <m:r>
            <w:rPr>
              <w:rFonts w:ascii="Cambria Math" w:hAnsi="Cambria Math"/>
              <w:szCs w:val="24"/>
            </w:rPr>
            <m:t xml:space="preserve">  x </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2</m:t>
              </m:r>
            </m:sub>
          </m:sSub>
          <m:r>
            <w:rPr>
              <w:rFonts w:ascii="Cambria Math" w:hAnsi="Cambria Math"/>
              <w:szCs w:val="24"/>
            </w:rPr>
            <m:t xml:space="preserve"> x </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3</m:t>
              </m:r>
            </m:sub>
          </m:sSub>
          <m:r>
            <w:rPr>
              <w:rFonts w:ascii="Cambria Math" w:hAnsi="Cambria Math"/>
              <w:szCs w:val="24"/>
            </w:rPr>
            <m:t xml:space="preserve"> x Emission Charge</m:t>
          </m:r>
          <m:d>
            <m:dPr>
              <m:ctrlPr>
                <w:rPr>
                  <w:rFonts w:ascii="Cambria Math" w:hAnsi="Cambria Math"/>
                  <w:bCs/>
                  <w:i/>
                  <w:szCs w:val="24"/>
                </w:rPr>
              </m:ctrlPr>
            </m:dPr>
            <m:e>
              <m:f>
                <m:fPr>
                  <m:ctrlPr>
                    <w:rPr>
                      <w:rFonts w:ascii="Cambria Math" w:hAnsi="Cambria Math"/>
                      <w:bCs/>
                      <w:i/>
                      <w:szCs w:val="24"/>
                    </w:rPr>
                  </m:ctrlPr>
                </m:fPr>
                <m:num>
                  <m:r>
                    <w:rPr>
                      <w:rFonts w:ascii="Cambria Math" w:hAnsi="Cambria Math"/>
                      <w:szCs w:val="24"/>
                    </w:rPr>
                    <m:t>PhP</m:t>
                  </m:r>
                </m:num>
                <m:den>
                  <m:r>
                    <w:rPr>
                      <w:rFonts w:ascii="Cambria Math" w:hAnsi="Cambria Math"/>
                      <w:szCs w:val="24"/>
                    </w:rPr>
                    <m:t>kg</m:t>
                  </m:r>
                </m:den>
              </m:f>
            </m:e>
          </m:d>
          <m:r>
            <w:rPr>
              <w:rFonts w:ascii="Cambria Math" w:hAnsi="Cambria Math"/>
              <w:szCs w:val="24"/>
            </w:rPr>
            <m:t xml:space="preserve"> x MER</m:t>
          </m:r>
          <m:d>
            <m:dPr>
              <m:ctrlPr>
                <w:rPr>
                  <w:rFonts w:ascii="Cambria Math" w:hAnsi="Cambria Math"/>
                  <w:bCs/>
                  <w:i/>
                  <w:szCs w:val="24"/>
                </w:rPr>
              </m:ctrlPr>
            </m:dPr>
            <m:e>
              <m:f>
                <m:fPr>
                  <m:ctrlPr>
                    <w:rPr>
                      <w:rFonts w:ascii="Cambria Math" w:hAnsi="Cambria Math"/>
                      <w:bCs/>
                      <w:i/>
                      <w:szCs w:val="24"/>
                    </w:rPr>
                  </m:ctrlPr>
                </m:fPr>
                <m:num>
                  <m:r>
                    <w:rPr>
                      <w:rFonts w:ascii="Cambria Math" w:hAnsi="Cambria Math"/>
                      <w:szCs w:val="24"/>
                    </w:rPr>
                    <m:t>tons</m:t>
                  </m:r>
                </m:num>
                <m:den>
                  <m:r>
                    <w:rPr>
                      <w:rFonts w:ascii="Cambria Math" w:hAnsi="Cambria Math"/>
                      <w:szCs w:val="24"/>
                    </w:rPr>
                    <m:t>yr</m:t>
                  </m:r>
                </m:den>
              </m:f>
            </m:e>
          </m:d>
        </m:oMath>
      </m:oMathPara>
    </w:p>
    <w:p w14:paraId="655AB78D" w14:textId="77777777" w:rsidR="002F7DE7" w:rsidRPr="006C3C40" w:rsidRDefault="002F7DE7" w:rsidP="002F7DE7">
      <w:pPr>
        <w:keepNext/>
        <w:keepLines/>
        <w:jc w:val="both"/>
        <w:rPr>
          <w:szCs w:val="24"/>
        </w:rPr>
      </w:pPr>
      <m:oMathPara>
        <m:oMath>
          <m:r>
            <w:rPr>
              <w:rFonts w:ascii="Cambria Math" w:hAnsi="Cambria Math"/>
              <w:szCs w:val="24"/>
            </w:rPr>
            <m:t xml:space="preserve">Emission Charge Fee </m:t>
          </m:r>
          <m:d>
            <m:dPr>
              <m:ctrlPr>
                <w:rPr>
                  <w:rFonts w:ascii="Cambria Math" w:hAnsi="Cambria Math"/>
                  <w:bCs/>
                  <w:i/>
                  <w:szCs w:val="24"/>
                </w:rPr>
              </m:ctrlPr>
            </m:dPr>
            <m:e>
              <m:r>
                <w:rPr>
                  <w:rFonts w:ascii="Cambria Math" w:hAnsi="Cambria Math"/>
                  <w:szCs w:val="24"/>
                </w:rPr>
                <m:t>PhP</m:t>
              </m:r>
            </m:e>
          </m:d>
          <m:r>
            <w:rPr>
              <w:rFonts w:ascii="Cambria Math" w:hAnsi="Cambria Math"/>
              <w:szCs w:val="24"/>
            </w:rPr>
            <m:t>=</m:t>
          </m:r>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21.81%</m:t>
                  </m:r>
                </m:num>
                <m:den>
                  <m:r>
                    <w:rPr>
                      <w:rFonts w:ascii="Cambria Math" w:hAnsi="Cambria Math"/>
                      <w:szCs w:val="24"/>
                    </w:rPr>
                    <m:t>100</m:t>
                  </m:r>
                </m:den>
              </m:f>
            </m:e>
          </m:d>
          <m:r>
            <w:rPr>
              <w:rFonts w:ascii="Cambria Math" w:hAnsi="Cambria Math"/>
              <w:szCs w:val="24"/>
            </w:rPr>
            <m:t>x</m:t>
          </m:r>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8.36%</m:t>
                  </m:r>
                </m:num>
                <m:den>
                  <m:r>
                    <w:rPr>
                      <w:rFonts w:ascii="Cambria Math" w:hAnsi="Cambria Math"/>
                      <w:szCs w:val="24"/>
                    </w:rPr>
                    <m:t>100</m:t>
                  </m:r>
                </m:den>
              </m:f>
            </m:e>
          </m:d>
          <m:r>
            <w:rPr>
              <w:rFonts w:ascii="Cambria Math" w:hAnsi="Cambria Math"/>
              <w:szCs w:val="24"/>
            </w:rPr>
            <m:t xml:space="preserve">x </m:t>
          </m:r>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1</m:t>
                  </m:r>
                </m:num>
                <m:den>
                  <m:r>
                    <w:rPr>
                      <w:rFonts w:ascii="Cambria Math" w:hAnsi="Cambria Math"/>
                      <w:szCs w:val="24"/>
                    </w:rPr>
                    <m:t>1,536</m:t>
                  </m:r>
                </m:den>
              </m:f>
            </m:e>
          </m:d>
          <m:r>
            <w:rPr>
              <w:rFonts w:ascii="Cambria Math" w:hAnsi="Cambria Math"/>
              <w:szCs w:val="24"/>
            </w:rPr>
            <m:t>x 110</m:t>
          </m:r>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PhP</m:t>
                  </m:r>
                </m:num>
                <m:den>
                  <m:r>
                    <w:rPr>
                      <w:rFonts w:ascii="Cambria Math" w:hAnsi="Cambria Math"/>
                      <w:szCs w:val="24"/>
                    </w:rPr>
                    <m:t>kg</m:t>
                  </m:r>
                </m:den>
              </m:f>
            </m:e>
          </m:d>
          <m:r>
            <w:rPr>
              <w:rFonts w:ascii="Cambria Math" w:hAnsi="Cambria Math"/>
              <w:szCs w:val="24"/>
            </w:rPr>
            <m:t>x 286.37</m:t>
          </m:r>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tons</m:t>
                  </m:r>
                </m:num>
                <m:den>
                  <m:r>
                    <w:rPr>
                      <w:rFonts w:ascii="Cambria Math" w:hAnsi="Cambria Math"/>
                      <w:szCs w:val="24"/>
                    </w:rPr>
                    <m:t>yr</m:t>
                  </m:r>
                </m:den>
              </m:f>
            </m:e>
          </m:d>
          <m:r>
            <w:rPr>
              <w:rFonts w:ascii="Cambria Math" w:hAnsi="Cambria Math"/>
              <w:szCs w:val="24"/>
            </w:rPr>
            <m:t xml:space="preserve">x </m:t>
          </m:r>
          <m:d>
            <m:dPr>
              <m:ctrlPr>
                <w:rPr>
                  <w:rFonts w:ascii="Cambria Math" w:hAnsi="Cambria Math"/>
                  <w:i/>
                  <w:szCs w:val="24"/>
                </w:rPr>
              </m:ctrlPr>
            </m:dPr>
            <m:e>
              <m:r>
                <w:rPr>
                  <w:rFonts w:ascii="Cambria Math" w:hAnsi="Cambria Math"/>
                  <w:szCs w:val="24"/>
                </w:rPr>
                <m:t>1000</m:t>
              </m:r>
              <m:f>
                <m:fPr>
                  <m:ctrlPr>
                    <w:rPr>
                      <w:rFonts w:ascii="Cambria Math" w:hAnsi="Cambria Math"/>
                      <w:i/>
                      <w:szCs w:val="24"/>
                    </w:rPr>
                  </m:ctrlPr>
                </m:fPr>
                <m:num>
                  <m:r>
                    <w:rPr>
                      <w:rFonts w:ascii="Cambria Math" w:hAnsi="Cambria Math"/>
                      <w:szCs w:val="24"/>
                    </w:rPr>
                    <m:t>kg</m:t>
                  </m:r>
                </m:num>
                <m:den>
                  <m:r>
                    <w:rPr>
                      <w:rFonts w:ascii="Cambria Math" w:hAnsi="Cambria Math"/>
                      <w:szCs w:val="24"/>
                    </w:rPr>
                    <m:t>ton</m:t>
                  </m:r>
                </m:den>
              </m:f>
              <m:r>
                <w:rPr>
                  <w:rFonts w:ascii="Cambria Math" w:hAnsi="Cambria Math"/>
                  <w:szCs w:val="24"/>
                </w:rPr>
                <m:t xml:space="preserve"> </m:t>
              </m:r>
            </m:e>
          </m:d>
          <m:r>
            <w:rPr>
              <w:rFonts w:ascii="Cambria Math" w:hAnsi="Cambria Math"/>
              <w:szCs w:val="24"/>
            </w:rPr>
            <m:t>=PhP 373.93</m:t>
          </m:r>
        </m:oMath>
      </m:oMathPara>
    </w:p>
    <w:p w14:paraId="64409993" w14:textId="77777777" w:rsidR="002F7DE7" w:rsidRPr="00A84D4A" w:rsidRDefault="002F7DE7" w:rsidP="002F7DE7">
      <w:pPr>
        <w:keepNext/>
        <w:keepLines/>
        <w:jc w:val="both"/>
        <w:rPr>
          <w:szCs w:val="24"/>
        </w:rPr>
      </w:pPr>
      <m:oMathPara>
        <m:oMathParaPr>
          <m:jc m:val="left"/>
        </m:oMathParaPr>
        <m:oMath>
          <m:r>
            <w:rPr>
              <w:rFonts w:ascii="Cambria Math" w:hAnsi="Cambria Math"/>
              <w:szCs w:val="24"/>
            </w:rPr>
            <m:t>Incentive:</m:t>
          </m:r>
        </m:oMath>
      </m:oMathPara>
    </w:p>
    <w:p w14:paraId="1D509830" w14:textId="77777777" w:rsidR="002F7DE7" w:rsidRPr="00FF4C9F" w:rsidRDefault="00000000" w:rsidP="002F7DE7">
      <w:pPr>
        <w:keepNext/>
        <w:keepLines/>
        <w:jc w:val="both"/>
        <w:rPr>
          <w:szCs w:val="24"/>
        </w:rPr>
      </w:pPr>
      <m:oMathPara>
        <m:oMath>
          <m:f>
            <m:fPr>
              <m:ctrlPr>
                <w:rPr>
                  <w:rFonts w:ascii="Cambria Math" w:hAnsi="Cambria Math"/>
                  <w:i/>
                  <w:szCs w:val="24"/>
                </w:rPr>
              </m:ctrlPr>
            </m:fPr>
            <m:num>
              <m:d>
                <m:dPr>
                  <m:ctrlPr>
                    <w:rPr>
                      <w:rFonts w:ascii="Cambria Math" w:hAnsi="Cambria Math"/>
                      <w:i/>
                      <w:szCs w:val="24"/>
                    </w:rPr>
                  </m:ctrlPr>
                </m:dPr>
                <m:e>
                  <m:r>
                    <w:rPr>
                      <w:rFonts w:ascii="Cambria Math" w:hAnsi="Cambria Math"/>
                      <w:szCs w:val="24"/>
                    </w:rPr>
                    <m:t>75</m:t>
                  </m:r>
                  <m:f>
                    <m:fPr>
                      <m:ctrlPr>
                        <w:rPr>
                          <w:rFonts w:ascii="Cambria Math" w:hAnsi="Cambria Math"/>
                          <w:i/>
                          <w:szCs w:val="24"/>
                        </w:rPr>
                      </m:ctrlPr>
                    </m:fPr>
                    <m:num>
                      <m:r>
                        <w:rPr>
                          <w:rFonts w:ascii="Cambria Math" w:hAnsi="Cambria Math"/>
                          <w:szCs w:val="24"/>
                        </w:rPr>
                        <m:t>mg</m:t>
                      </m:r>
                    </m:num>
                    <m:den>
                      <m:r>
                        <w:rPr>
                          <w:rFonts w:ascii="Cambria Math" w:hAnsi="Cambria Math"/>
                          <w:szCs w:val="24"/>
                        </w:rPr>
                        <m:t>NCM</m:t>
                      </m:r>
                    </m:den>
                  </m:f>
                  <m:r>
                    <w:rPr>
                      <w:rFonts w:ascii="Cambria Math" w:hAnsi="Cambria Math"/>
                      <w:szCs w:val="24"/>
                    </w:rPr>
                    <m:t xml:space="preserve">- 21.86 </m:t>
                  </m:r>
                  <m:f>
                    <m:fPr>
                      <m:ctrlPr>
                        <w:rPr>
                          <w:rFonts w:ascii="Cambria Math" w:hAnsi="Cambria Math"/>
                          <w:i/>
                          <w:szCs w:val="24"/>
                        </w:rPr>
                      </m:ctrlPr>
                    </m:fPr>
                    <m:num>
                      <m:r>
                        <w:rPr>
                          <w:rFonts w:ascii="Cambria Math" w:hAnsi="Cambria Math"/>
                          <w:szCs w:val="24"/>
                        </w:rPr>
                        <m:t>mg</m:t>
                      </m:r>
                    </m:num>
                    <m:den>
                      <m:r>
                        <w:rPr>
                          <w:rFonts w:ascii="Cambria Math" w:hAnsi="Cambria Math"/>
                          <w:szCs w:val="24"/>
                        </w:rPr>
                        <m:t>NCM</m:t>
                      </m:r>
                    </m:den>
                  </m:f>
                </m:e>
              </m:d>
            </m:num>
            <m:den>
              <m:r>
                <w:rPr>
                  <w:rFonts w:ascii="Cambria Math" w:hAnsi="Cambria Math"/>
                  <w:szCs w:val="24"/>
                </w:rPr>
                <m:t xml:space="preserve">75 </m:t>
              </m:r>
              <m:f>
                <m:fPr>
                  <m:ctrlPr>
                    <w:rPr>
                      <w:rFonts w:ascii="Cambria Math" w:hAnsi="Cambria Math"/>
                      <w:i/>
                      <w:szCs w:val="24"/>
                    </w:rPr>
                  </m:ctrlPr>
                </m:fPr>
                <m:num>
                  <m:r>
                    <w:rPr>
                      <w:rFonts w:ascii="Cambria Math" w:hAnsi="Cambria Math"/>
                      <w:szCs w:val="24"/>
                    </w:rPr>
                    <m:t>mg</m:t>
                  </m:r>
                </m:num>
                <m:den>
                  <m:r>
                    <w:rPr>
                      <w:rFonts w:ascii="Cambria Math" w:hAnsi="Cambria Math"/>
                      <w:szCs w:val="24"/>
                    </w:rPr>
                    <m:t>NCM</m:t>
                  </m:r>
                </m:den>
              </m:f>
            </m:den>
          </m:f>
          <m:r>
            <w:rPr>
              <w:rFonts w:ascii="Cambria Math" w:hAnsi="Cambria Math"/>
              <w:szCs w:val="24"/>
            </w:rPr>
            <m:t>% below the standard =70.93% below the standard</m:t>
          </m:r>
        </m:oMath>
      </m:oMathPara>
    </w:p>
    <w:p w14:paraId="37EB1F9D" w14:textId="77777777" w:rsidR="002F7DE7" w:rsidRDefault="002F7DE7" w:rsidP="002F7DE7">
      <w:pPr>
        <w:keepNext/>
        <w:keepLines/>
        <w:jc w:val="both"/>
        <w:rPr>
          <w:szCs w:val="24"/>
        </w:rPr>
      </w:pPr>
      <m:oMathPara>
        <m:oMath>
          <m:r>
            <w:rPr>
              <w:rFonts w:ascii="Cambria Math" w:hAnsi="Cambria Math"/>
              <w:szCs w:val="24"/>
            </w:rPr>
            <m:t xml:space="preserve">Therefore they are qualified for the 25% discount in the emission charg fee </m:t>
          </m:r>
        </m:oMath>
      </m:oMathPara>
    </w:p>
    <w:p w14:paraId="52288A06" w14:textId="77777777" w:rsidR="002F7DE7" w:rsidRPr="006C3C40" w:rsidRDefault="002F7DE7" w:rsidP="002F7DE7">
      <w:pPr>
        <w:keepNext/>
        <w:keepLines/>
        <w:jc w:val="both"/>
        <w:rPr>
          <w:szCs w:val="24"/>
        </w:rPr>
      </w:pPr>
    </w:p>
    <w:p w14:paraId="7843E6A9" w14:textId="77777777" w:rsidR="002F7DE7" w:rsidRPr="00C42E7B" w:rsidRDefault="002F7DE7" w:rsidP="002F7DE7">
      <w:pPr>
        <w:keepNext/>
        <w:keepLines/>
        <w:jc w:val="both"/>
        <w:rPr>
          <w:b/>
          <w:bCs/>
          <w:szCs w:val="24"/>
        </w:rPr>
      </w:pPr>
      <m:oMathPara>
        <m:oMathParaPr>
          <m:jc m:val="left"/>
        </m:oMathParaPr>
        <m:oMath>
          <m:r>
            <w:rPr>
              <w:rFonts w:ascii="Cambria Math" w:hAnsi="Cambria Math"/>
              <w:szCs w:val="24"/>
            </w:rPr>
            <m:t xml:space="preserve">Php 373.93 x </m:t>
          </m:r>
          <m:d>
            <m:dPr>
              <m:ctrlPr>
                <w:rPr>
                  <w:rFonts w:ascii="Cambria Math" w:hAnsi="Cambria Math"/>
                  <w:i/>
                  <w:szCs w:val="24"/>
                </w:rPr>
              </m:ctrlPr>
            </m:dPr>
            <m:e>
              <m:r>
                <w:rPr>
                  <w:rFonts w:ascii="Cambria Math" w:hAnsi="Cambria Math"/>
                  <w:szCs w:val="24"/>
                </w:rPr>
                <m:t xml:space="preserve">1- </m:t>
              </m:r>
              <m:f>
                <m:fPr>
                  <m:ctrlPr>
                    <w:rPr>
                      <w:rFonts w:ascii="Cambria Math" w:hAnsi="Cambria Math"/>
                      <w:i/>
                      <w:szCs w:val="24"/>
                    </w:rPr>
                  </m:ctrlPr>
                </m:fPr>
                <m:num>
                  <m:r>
                    <w:rPr>
                      <w:rFonts w:ascii="Cambria Math" w:hAnsi="Cambria Math"/>
                      <w:szCs w:val="24"/>
                    </w:rPr>
                    <m:t>25</m:t>
                  </m:r>
                </m:num>
                <m:den>
                  <m:r>
                    <w:rPr>
                      <w:rFonts w:ascii="Cambria Math" w:hAnsi="Cambria Math"/>
                      <w:szCs w:val="24"/>
                    </w:rPr>
                    <m:t>100</m:t>
                  </m:r>
                </m:den>
              </m:f>
            </m:e>
          </m:d>
          <m:r>
            <w:rPr>
              <w:rFonts w:ascii="Cambria Math" w:hAnsi="Cambria Math"/>
              <w:szCs w:val="24"/>
            </w:rPr>
            <m:t>=</m:t>
          </m:r>
          <m:r>
            <m:rPr>
              <m:sty m:val="bi"/>
            </m:rPr>
            <w:rPr>
              <w:rFonts w:ascii="Cambria Math" w:hAnsi="Cambria Math"/>
              <w:szCs w:val="24"/>
            </w:rPr>
            <m:t xml:space="preserve">280.45 Php </m:t>
          </m:r>
        </m:oMath>
      </m:oMathPara>
    </w:p>
    <w:p w14:paraId="5FF4E378" w14:textId="77777777" w:rsidR="002F7DE7" w:rsidRPr="00D474A5" w:rsidRDefault="002F7DE7" w:rsidP="002F7DE7">
      <w:pPr>
        <w:keepNext/>
        <w:keepLines/>
        <w:jc w:val="both"/>
        <w:rPr>
          <w:szCs w:val="24"/>
        </w:rPr>
      </w:pPr>
      <m:oMathPara>
        <m:oMathParaPr>
          <m:jc m:val="center"/>
        </m:oMathParaPr>
        <m:oMath>
          <m:r>
            <w:rPr>
              <w:rFonts w:ascii="Cambria Math" w:hAnsi="Cambria Math"/>
              <w:szCs w:val="24"/>
            </w:rPr>
            <m:t xml:space="preserve">They are only required to pay </m:t>
          </m:r>
          <m:r>
            <m:rPr>
              <m:sty m:val="bi"/>
            </m:rPr>
            <w:rPr>
              <w:rFonts w:ascii="Cambria Math" w:hAnsi="Cambria Math"/>
              <w:szCs w:val="24"/>
            </w:rPr>
            <m:t>280.45 Php for 1 year</m:t>
          </m:r>
        </m:oMath>
      </m:oMathPara>
    </w:p>
    <w:p w14:paraId="5746D71B" w14:textId="3FD37FA0" w:rsidR="0FF2D25F" w:rsidRPr="007210DE" w:rsidRDefault="0FF2D25F" w:rsidP="00000D92">
      <w:pPr>
        <w:keepNext/>
        <w:keepLines/>
        <w:jc w:val="both"/>
        <w:rPr>
          <w:b/>
          <w:bCs/>
          <w:szCs w:val="24"/>
        </w:rPr>
      </w:pPr>
    </w:p>
    <w:p w14:paraId="2C957F1E" w14:textId="66E998D4" w:rsidR="00083214" w:rsidRPr="003F639A" w:rsidRDefault="00083214" w:rsidP="00000D92">
      <w:pPr>
        <w:keepNext/>
        <w:keepLines/>
        <w:jc w:val="both"/>
        <w:rPr>
          <w:b/>
          <w:bCs/>
          <w:szCs w:val="24"/>
        </w:rPr>
      </w:pPr>
      <w:r w:rsidRPr="003F639A">
        <w:rPr>
          <w:b/>
          <w:bCs/>
          <w:szCs w:val="24"/>
        </w:rPr>
        <w:t>Section 9. Collection Scheme of the Emission Charge System</w:t>
      </w:r>
    </w:p>
    <w:p w14:paraId="69565A9A" w14:textId="77777777" w:rsidR="00083214" w:rsidRPr="003F639A" w:rsidRDefault="00083214" w:rsidP="00000D92">
      <w:pPr>
        <w:keepNext/>
        <w:keepLines/>
        <w:jc w:val="both"/>
        <w:rPr>
          <w:b/>
          <w:bCs/>
          <w:szCs w:val="24"/>
        </w:rPr>
      </w:pPr>
    </w:p>
    <w:p w14:paraId="68374D18" w14:textId="478EB96F" w:rsidR="00083214" w:rsidRPr="003F639A" w:rsidRDefault="00C8471E" w:rsidP="00000D92">
      <w:pPr>
        <w:keepNext/>
        <w:keepLines/>
        <w:jc w:val="both"/>
        <w:rPr>
          <w:szCs w:val="24"/>
        </w:rPr>
      </w:pPr>
      <w:r w:rsidRPr="003F639A">
        <w:rPr>
          <w:szCs w:val="24"/>
        </w:rPr>
        <w:t xml:space="preserve">The ECF shall </w:t>
      </w:r>
      <w:r w:rsidR="000554EE" w:rsidRPr="003F639A">
        <w:rPr>
          <w:szCs w:val="24"/>
        </w:rPr>
        <w:t xml:space="preserve">apply to firms with valid Permit to Operate (PTO) and shall </w:t>
      </w:r>
      <w:r w:rsidRPr="003F639A">
        <w:rPr>
          <w:szCs w:val="24"/>
        </w:rPr>
        <w:t xml:space="preserve">be collected in the fees to be borne by the permittee on the Renewal of its Permit to Operate (PTO). </w:t>
      </w:r>
    </w:p>
    <w:p w14:paraId="0B6AB3C6" w14:textId="77777777" w:rsidR="00083214" w:rsidRPr="007210DE" w:rsidRDefault="00083214" w:rsidP="00000D92">
      <w:pPr>
        <w:keepNext/>
        <w:keepLines/>
        <w:jc w:val="both"/>
        <w:rPr>
          <w:szCs w:val="24"/>
        </w:rPr>
      </w:pPr>
    </w:p>
    <w:p w14:paraId="05710390" w14:textId="28928F89" w:rsidR="00C10E14" w:rsidRPr="007210DE" w:rsidRDefault="0FF2D25F" w:rsidP="00000D92">
      <w:pPr>
        <w:keepNext/>
        <w:keepLines/>
        <w:jc w:val="both"/>
        <w:rPr>
          <w:b/>
          <w:bCs/>
          <w:szCs w:val="24"/>
        </w:rPr>
      </w:pPr>
      <w:r w:rsidRPr="007210DE">
        <w:rPr>
          <w:b/>
          <w:bCs/>
          <w:szCs w:val="24"/>
        </w:rPr>
        <w:t xml:space="preserve">Section </w:t>
      </w:r>
      <w:r w:rsidR="003F639A">
        <w:rPr>
          <w:b/>
          <w:bCs/>
          <w:szCs w:val="24"/>
        </w:rPr>
        <w:t>10</w:t>
      </w:r>
      <w:r w:rsidRPr="007210DE">
        <w:rPr>
          <w:b/>
          <w:bCs/>
          <w:szCs w:val="24"/>
        </w:rPr>
        <w:t xml:space="preserve">. Recipient of Emission Charge </w:t>
      </w:r>
      <w:r w:rsidR="00954BC7">
        <w:rPr>
          <w:b/>
          <w:bCs/>
          <w:szCs w:val="24"/>
        </w:rPr>
        <w:t>Fee</w:t>
      </w:r>
    </w:p>
    <w:p w14:paraId="580B7A0E" w14:textId="77777777" w:rsidR="003623D4" w:rsidRDefault="003623D4" w:rsidP="00000D92">
      <w:pPr>
        <w:keepNext/>
        <w:keepLines/>
        <w:jc w:val="both"/>
        <w:rPr>
          <w:b/>
          <w:bCs/>
          <w:szCs w:val="24"/>
        </w:rPr>
      </w:pPr>
    </w:p>
    <w:p w14:paraId="7FC9FD46" w14:textId="77777777" w:rsidR="003265BF" w:rsidRDefault="00954BC7" w:rsidP="00000D92">
      <w:pPr>
        <w:keepNext/>
        <w:keepLines/>
        <w:jc w:val="both"/>
        <w:rPr>
          <w:szCs w:val="24"/>
        </w:rPr>
      </w:pPr>
      <w:r>
        <w:rPr>
          <w:szCs w:val="24"/>
        </w:rPr>
        <w:t xml:space="preserve">The Emission Charge Fee </w:t>
      </w:r>
      <w:r w:rsidR="007613F1">
        <w:rPr>
          <w:szCs w:val="24"/>
        </w:rPr>
        <w:t>may be</w:t>
      </w:r>
      <w:r w:rsidR="00CA4706">
        <w:rPr>
          <w:szCs w:val="24"/>
        </w:rPr>
        <w:t xml:space="preserve"> </w:t>
      </w:r>
      <w:r w:rsidR="003265BF">
        <w:rPr>
          <w:szCs w:val="24"/>
        </w:rPr>
        <w:t>paid by the industry in the form of the following:</w:t>
      </w:r>
    </w:p>
    <w:p w14:paraId="27B791A2" w14:textId="5CA34CE6" w:rsidR="00954BC7" w:rsidRPr="00954BC7" w:rsidRDefault="00954BC7" w:rsidP="00000D92">
      <w:pPr>
        <w:keepNext/>
        <w:keepLines/>
        <w:jc w:val="both"/>
        <w:rPr>
          <w:szCs w:val="24"/>
        </w:rPr>
      </w:pPr>
      <w:r>
        <w:rPr>
          <w:szCs w:val="24"/>
        </w:rPr>
        <w:t xml:space="preserve"> </w:t>
      </w:r>
    </w:p>
    <w:p w14:paraId="5BA26BC0" w14:textId="2077A688" w:rsidR="005F3C06" w:rsidRPr="007210DE" w:rsidRDefault="0FF2D25F" w:rsidP="00000D92">
      <w:pPr>
        <w:keepNext/>
        <w:keepLines/>
        <w:numPr>
          <w:ilvl w:val="0"/>
          <w:numId w:val="9"/>
        </w:numPr>
        <w:jc w:val="both"/>
        <w:rPr>
          <w:szCs w:val="24"/>
        </w:rPr>
      </w:pPr>
      <w:r w:rsidRPr="007210DE">
        <w:rPr>
          <w:szCs w:val="24"/>
        </w:rPr>
        <w:lastRenderedPageBreak/>
        <w:t>Special fund for Community services (e.g. medical missions, scholarship)</w:t>
      </w:r>
    </w:p>
    <w:p w14:paraId="0A7709D7" w14:textId="77777777" w:rsidR="003265BF" w:rsidRDefault="0FF2D25F" w:rsidP="003265BF">
      <w:pPr>
        <w:keepNext/>
        <w:keepLines/>
        <w:numPr>
          <w:ilvl w:val="0"/>
          <w:numId w:val="9"/>
        </w:numPr>
        <w:jc w:val="both"/>
        <w:rPr>
          <w:szCs w:val="24"/>
        </w:rPr>
      </w:pPr>
      <w:r w:rsidRPr="007210DE">
        <w:rPr>
          <w:szCs w:val="24"/>
        </w:rPr>
        <w:t>Special fund for Environmental services (e.g. coastal clean-up, tree planting)</w:t>
      </w:r>
    </w:p>
    <w:p w14:paraId="47F75189" w14:textId="1CA6E61E" w:rsidR="007C319A" w:rsidRPr="003265BF" w:rsidRDefault="003265BF" w:rsidP="003265BF">
      <w:pPr>
        <w:keepNext/>
        <w:keepLines/>
        <w:numPr>
          <w:ilvl w:val="0"/>
          <w:numId w:val="9"/>
        </w:numPr>
        <w:jc w:val="both"/>
        <w:rPr>
          <w:szCs w:val="24"/>
        </w:rPr>
      </w:pPr>
      <w:r>
        <w:rPr>
          <w:szCs w:val="24"/>
        </w:rPr>
        <w:t xml:space="preserve">Otherwise, the ECF shall </w:t>
      </w:r>
      <w:r w:rsidR="00102F61">
        <w:rPr>
          <w:szCs w:val="24"/>
        </w:rPr>
        <w:t xml:space="preserve">directly be deposited under the </w:t>
      </w:r>
      <w:r w:rsidR="0FF2D25F" w:rsidRPr="003265BF">
        <w:rPr>
          <w:szCs w:val="24"/>
        </w:rPr>
        <w:t xml:space="preserve">Air Quality Management Fund </w:t>
      </w:r>
    </w:p>
    <w:p w14:paraId="4D7718A0" w14:textId="77777777" w:rsidR="005F3C06" w:rsidRPr="007210DE" w:rsidRDefault="005F3C06" w:rsidP="00000D92">
      <w:pPr>
        <w:keepNext/>
        <w:keepLines/>
        <w:jc w:val="both"/>
        <w:rPr>
          <w:b/>
          <w:bCs/>
          <w:szCs w:val="24"/>
        </w:rPr>
      </w:pPr>
    </w:p>
    <w:p w14:paraId="5BABF4C2" w14:textId="4FC1477C" w:rsidR="00BB0981" w:rsidRPr="007210DE" w:rsidRDefault="00BB0981" w:rsidP="00000D92">
      <w:pPr>
        <w:pStyle w:val="BodyText"/>
        <w:jc w:val="both"/>
        <w:rPr>
          <w:szCs w:val="24"/>
        </w:rPr>
      </w:pPr>
      <w:r w:rsidRPr="007210DE">
        <w:rPr>
          <w:szCs w:val="24"/>
        </w:rPr>
        <w:t>Section 1</w:t>
      </w:r>
      <w:r w:rsidR="00102F61">
        <w:rPr>
          <w:szCs w:val="24"/>
        </w:rPr>
        <w:t>1</w:t>
      </w:r>
      <w:r w:rsidRPr="007210DE">
        <w:rPr>
          <w:szCs w:val="24"/>
        </w:rPr>
        <w:t>. Incentive Scheme</w:t>
      </w:r>
    </w:p>
    <w:p w14:paraId="2E3705EE" w14:textId="77777777" w:rsidR="00BB0981" w:rsidRPr="007210DE" w:rsidRDefault="00BB0981" w:rsidP="00000D92">
      <w:pPr>
        <w:pStyle w:val="BodyText"/>
        <w:jc w:val="both"/>
        <w:rPr>
          <w:szCs w:val="24"/>
        </w:rPr>
      </w:pPr>
    </w:p>
    <w:p w14:paraId="166158A7" w14:textId="1647076A" w:rsidR="00BB0981" w:rsidRPr="007210DE" w:rsidRDefault="00102F61" w:rsidP="00000D92">
      <w:pPr>
        <w:pStyle w:val="BodyText"/>
        <w:jc w:val="both"/>
        <w:rPr>
          <w:b w:val="0"/>
          <w:bCs/>
          <w:szCs w:val="24"/>
        </w:rPr>
      </w:pPr>
      <w:r>
        <w:rPr>
          <w:b w:val="0"/>
          <w:bCs/>
          <w:szCs w:val="24"/>
        </w:rPr>
        <w:t>An i</w:t>
      </w:r>
      <w:r w:rsidR="001F407F" w:rsidRPr="007210DE">
        <w:rPr>
          <w:b w:val="0"/>
          <w:bCs/>
          <w:szCs w:val="24"/>
        </w:rPr>
        <w:t>ncentive scheme is based on the environmental performance in terms of compliance with the National Emission Standards for Source Specific Air Pollutants (NESSSSAP) under RA8749</w:t>
      </w:r>
      <w:r w:rsidR="00FD7DCA">
        <w:rPr>
          <w:b w:val="0"/>
          <w:bCs/>
          <w:szCs w:val="24"/>
        </w:rPr>
        <w:t xml:space="preserve"> will be implemented to </w:t>
      </w:r>
      <w:r w:rsidR="0054554C">
        <w:rPr>
          <w:b w:val="0"/>
          <w:bCs/>
          <w:szCs w:val="24"/>
        </w:rPr>
        <w:t>encourage the compliance of firms</w:t>
      </w:r>
      <w:r w:rsidR="001F407F" w:rsidRPr="007210DE">
        <w:rPr>
          <w:b w:val="0"/>
          <w:bCs/>
          <w:szCs w:val="24"/>
        </w:rPr>
        <w:t>. Below are schedule of incentive for performing industries:</w:t>
      </w:r>
    </w:p>
    <w:p w14:paraId="62F1F27A" w14:textId="77777777" w:rsidR="001F407F" w:rsidRPr="007210DE" w:rsidRDefault="001F407F" w:rsidP="00000D92">
      <w:pPr>
        <w:pStyle w:val="BodyText"/>
        <w:jc w:val="both"/>
        <w:rPr>
          <w:b w:val="0"/>
          <w:bCs/>
          <w:szCs w:val="24"/>
        </w:rPr>
      </w:pPr>
    </w:p>
    <w:tbl>
      <w:tblPr>
        <w:tblStyle w:val="TableGrid"/>
        <w:tblW w:w="9355" w:type="dxa"/>
        <w:tblLook w:val="04A0" w:firstRow="1" w:lastRow="0" w:firstColumn="1" w:lastColumn="0" w:noHBand="0" w:noVBand="1"/>
      </w:tblPr>
      <w:tblGrid>
        <w:gridCol w:w="6565"/>
        <w:gridCol w:w="2790"/>
      </w:tblGrid>
      <w:tr w:rsidR="001F407F" w:rsidRPr="007210DE" w14:paraId="7274EFDD" w14:textId="77777777" w:rsidTr="005C080C">
        <w:tc>
          <w:tcPr>
            <w:tcW w:w="6565" w:type="dxa"/>
          </w:tcPr>
          <w:p w14:paraId="461532E4" w14:textId="188FB9E0" w:rsidR="001F407F" w:rsidRPr="007210DE" w:rsidRDefault="001F407F" w:rsidP="00000D92">
            <w:pPr>
              <w:pStyle w:val="BodyText"/>
              <w:jc w:val="center"/>
              <w:rPr>
                <w:b w:val="0"/>
                <w:bCs/>
                <w:szCs w:val="24"/>
              </w:rPr>
            </w:pPr>
            <w:r w:rsidRPr="007210DE">
              <w:rPr>
                <w:b w:val="0"/>
                <w:bCs/>
                <w:szCs w:val="24"/>
              </w:rPr>
              <w:t>Criteria</w:t>
            </w:r>
          </w:p>
        </w:tc>
        <w:tc>
          <w:tcPr>
            <w:tcW w:w="2790" w:type="dxa"/>
          </w:tcPr>
          <w:p w14:paraId="364E3C88" w14:textId="60C96F95" w:rsidR="001F407F" w:rsidRPr="007210DE" w:rsidRDefault="001F407F" w:rsidP="00000D92">
            <w:pPr>
              <w:pStyle w:val="BodyText"/>
              <w:jc w:val="center"/>
              <w:rPr>
                <w:b w:val="0"/>
                <w:bCs/>
                <w:szCs w:val="24"/>
              </w:rPr>
            </w:pPr>
            <w:r w:rsidRPr="007210DE">
              <w:rPr>
                <w:b w:val="0"/>
                <w:bCs/>
                <w:szCs w:val="24"/>
              </w:rPr>
              <w:t>Incentive</w:t>
            </w:r>
          </w:p>
        </w:tc>
      </w:tr>
      <w:tr w:rsidR="001F407F" w:rsidRPr="007210DE" w14:paraId="6810984F" w14:textId="77777777" w:rsidTr="005C080C">
        <w:tc>
          <w:tcPr>
            <w:tcW w:w="6565" w:type="dxa"/>
            <w:vAlign w:val="center"/>
          </w:tcPr>
          <w:p w14:paraId="0B22F5E9" w14:textId="0B2AFF0B" w:rsidR="00EE6A26" w:rsidRPr="007210DE" w:rsidRDefault="001834BC" w:rsidP="00000D92">
            <w:pPr>
              <w:pStyle w:val="BodyText"/>
              <w:numPr>
                <w:ilvl w:val="0"/>
                <w:numId w:val="17"/>
              </w:numPr>
              <w:ind w:left="340"/>
              <w:jc w:val="both"/>
              <w:rPr>
                <w:b w:val="0"/>
                <w:bCs/>
                <w:szCs w:val="24"/>
              </w:rPr>
            </w:pPr>
            <w:r w:rsidRPr="007210DE">
              <w:rPr>
                <w:b w:val="0"/>
                <w:bCs/>
                <w:szCs w:val="24"/>
              </w:rPr>
              <w:t>Emissions must be 75% below the NESSSAP for pollutants monitored (Stack Sampling / CEMS) and n</w:t>
            </w:r>
            <w:r w:rsidR="00EE6A26" w:rsidRPr="007210DE">
              <w:rPr>
                <w:b w:val="0"/>
                <w:bCs/>
                <w:szCs w:val="24"/>
              </w:rPr>
              <w:t>o issuance of the following for the recent 5-years: PAB Case, Notice of Adverse Findings (NAF), Notice of Violation (NOV), Show Cause Order (SCO)</w:t>
            </w:r>
          </w:p>
        </w:tc>
        <w:tc>
          <w:tcPr>
            <w:tcW w:w="2790" w:type="dxa"/>
            <w:vAlign w:val="center"/>
          </w:tcPr>
          <w:p w14:paraId="5740B29A" w14:textId="6ADF0F0B" w:rsidR="001F407F" w:rsidRPr="007210DE" w:rsidRDefault="00EC4C9A" w:rsidP="00000D92">
            <w:pPr>
              <w:pStyle w:val="BodyText"/>
              <w:jc w:val="center"/>
              <w:rPr>
                <w:b w:val="0"/>
                <w:bCs/>
                <w:szCs w:val="24"/>
              </w:rPr>
            </w:pPr>
            <w:r w:rsidRPr="007210DE">
              <w:rPr>
                <w:b w:val="0"/>
                <w:bCs/>
                <w:szCs w:val="24"/>
              </w:rPr>
              <w:t xml:space="preserve">50% less emission charge or </w:t>
            </w:r>
            <w:proofErr w:type="spellStart"/>
            <w:r w:rsidRPr="007210DE">
              <w:rPr>
                <w:b w:val="0"/>
                <w:bCs/>
                <w:szCs w:val="24"/>
              </w:rPr>
              <w:t>Php</w:t>
            </w:r>
            <w:proofErr w:type="spellEnd"/>
            <w:r w:rsidRPr="007210DE">
              <w:rPr>
                <w:b w:val="0"/>
                <w:bCs/>
                <w:szCs w:val="24"/>
              </w:rPr>
              <w:t xml:space="preserve"> 55/kg</w:t>
            </w:r>
            <w:r w:rsidR="00BE49DF" w:rsidRPr="007210DE">
              <w:rPr>
                <w:b w:val="0"/>
                <w:bCs/>
                <w:szCs w:val="24"/>
              </w:rPr>
              <w:t xml:space="preserve"> of PM, CO, NO</w:t>
            </w:r>
            <w:r w:rsidR="00BE49DF" w:rsidRPr="007210DE">
              <w:rPr>
                <w:b w:val="0"/>
                <w:bCs/>
                <w:szCs w:val="24"/>
                <w:vertAlign w:val="subscript"/>
              </w:rPr>
              <w:t>X</w:t>
            </w:r>
            <w:r w:rsidR="00BE49DF" w:rsidRPr="007210DE">
              <w:rPr>
                <w:b w:val="0"/>
                <w:bCs/>
                <w:szCs w:val="24"/>
              </w:rPr>
              <w:t xml:space="preserve"> as NO</w:t>
            </w:r>
            <w:r w:rsidR="00BE49DF" w:rsidRPr="007210DE">
              <w:rPr>
                <w:b w:val="0"/>
                <w:bCs/>
                <w:szCs w:val="24"/>
                <w:vertAlign w:val="subscript"/>
              </w:rPr>
              <w:t>2</w:t>
            </w:r>
            <w:r w:rsidR="00BE49DF" w:rsidRPr="007210DE">
              <w:rPr>
                <w:b w:val="0"/>
                <w:bCs/>
                <w:szCs w:val="24"/>
              </w:rPr>
              <w:t>, SO</w:t>
            </w:r>
            <w:r w:rsidR="00BE49DF" w:rsidRPr="007210DE">
              <w:rPr>
                <w:b w:val="0"/>
                <w:bCs/>
                <w:szCs w:val="24"/>
                <w:vertAlign w:val="subscript"/>
              </w:rPr>
              <w:t>X</w:t>
            </w:r>
            <w:r w:rsidR="00BE49DF" w:rsidRPr="007210DE">
              <w:rPr>
                <w:b w:val="0"/>
                <w:bCs/>
                <w:szCs w:val="24"/>
              </w:rPr>
              <w:t xml:space="preserve"> as SO</w:t>
            </w:r>
            <w:r w:rsidR="00BE49DF" w:rsidRPr="007210DE">
              <w:rPr>
                <w:b w:val="0"/>
                <w:bCs/>
                <w:szCs w:val="24"/>
                <w:vertAlign w:val="subscript"/>
              </w:rPr>
              <w:t>2</w:t>
            </w:r>
          </w:p>
        </w:tc>
      </w:tr>
      <w:tr w:rsidR="001F407F" w:rsidRPr="007210DE" w14:paraId="72D66BF1" w14:textId="77777777" w:rsidTr="005C080C">
        <w:tc>
          <w:tcPr>
            <w:tcW w:w="6565" w:type="dxa"/>
            <w:vAlign w:val="center"/>
          </w:tcPr>
          <w:p w14:paraId="5FAFEAC9" w14:textId="388260BD" w:rsidR="001F407F" w:rsidRPr="007210DE" w:rsidRDefault="001834BC" w:rsidP="00000D92">
            <w:pPr>
              <w:pStyle w:val="BodyText"/>
              <w:numPr>
                <w:ilvl w:val="0"/>
                <w:numId w:val="17"/>
              </w:numPr>
              <w:ind w:left="340"/>
              <w:jc w:val="both"/>
              <w:rPr>
                <w:b w:val="0"/>
                <w:bCs/>
                <w:szCs w:val="24"/>
              </w:rPr>
            </w:pPr>
            <w:r w:rsidRPr="007210DE">
              <w:rPr>
                <w:b w:val="0"/>
                <w:bCs/>
                <w:szCs w:val="24"/>
              </w:rPr>
              <w:t>Emissions must be 50% below the NESSSAP for pollutants monitored</w:t>
            </w:r>
            <w:r w:rsidR="00B160FE" w:rsidRPr="007210DE">
              <w:rPr>
                <w:b w:val="0"/>
                <w:bCs/>
                <w:szCs w:val="24"/>
              </w:rPr>
              <w:t xml:space="preserve"> (Stack Sampling / CEMS) and one (1) issuance of </w:t>
            </w:r>
            <w:r w:rsidR="007C139B" w:rsidRPr="007210DE">
              <w:rPr>
                <w:b w:val="0"/>
                <w:bCs/>
                <w:szCs w:val="24"/>
              </w:rPr>
              <w:t>the following within 5-years: PAB Case, Notice of Adverse Findings (NAF), Notice of Violation (NOV), Show Cause Order (SCO)</w:t>
            </w:r>
          </w:p>
        </w:tc>
        <w:tc>
          <w:tcPr>
            <w:tcW w:w="2790" w:type="dxa"/>
            <w:vAlign w:val="center"/>
          </w:tcPr>
          <w:p w14:paraId="7ACF03EC" w14:textId="54D4886F" w:rsidR="001F407F" w:rsidRPr="007210DE" w:rsidRDefault="00BE49DF" w:rsidP="00000D92">
            <w:pPr>
              <w:pStyle w:val="BodyText"/>
              <w:jc w:val="center"/>
              <w:rPr>
                <w:b w:val="0"/>
                <w:bCs/>
                <w:szCs w:val="24"/>
              </w:rPr>
            </w:pPr>
            <w:r w:rsidRPr="007210DE">
              <w:rPr>
                <w:b w:val="0"/>
                <w:bCs/>
                <w:szCs w:val="24"/>
              </w:rPr>
              <w:t xml:space="preserve">25% less emission charge or </w:t>
            </w:r>
            <w:proofErr w:type="spellStart"/>
            <w:r w:rsidRPr="007210DE">
              <w:rPr>
                <w:b w:val="0"/>
                <w:bCs/>
                <w:szCs w:val="24"/>
              </w:rPr>
              <w:t>Php</w:t>
            </w:r>
            <w:proofErr w:type="spellEnd"/>
            <w:r w:rsidRPr="007210DE">
              <w:rPr>
                <w:b w:val="0"/>
                <w:bCs/>
                <w:szCs w:val="24"/>
              </w:rPr>
              <w:t xml:space="preserve"> </w:t>
            </w:r>
            <w:r w:rsidR="004338BC" w:rsidRPr="007210DE">
              <w:rPr>
                <w:b w:val="0"/>
                <w:bCs/>
                <w:szCs w:val="24"/>
              </w:rPr>
              <w:t>82.5</w:t>
            </w:r>
            <w:r w:rsidRPr="007210DE">
              <w:rPr>
                <w:b w:val="0"/>
                <w:bCs/>
                <w:szCs w:val="24"/>
              </w:rPr>
              <w:t>/kg of PM, CO, NO</w:t>
            </w:r>
            <w:r w:rsidRPr="007210DE">
              <w:rPr>
                <w:b w:val="0"/>
                <w:bCs/>
                <w:szCs w:val="24"/>
                <w:vertAlign w:val="subscript"/>
              </w:rPr>
              <w:t>X</w:t>
            </w:r>
            <w:r w:rsidRPr="007210DE">
              <w:rPr>
                <w:b w:val="0"/>
                <w:bCs/>
                <w:szCs w:val="24"/>
              </w:rPr>
              <w:t xml:space="preserve"> as NO</w:t>
            </w:r>
            <w:r w:rsidRPr="007210DE">
              <w:rPr>
                <w:b w:val="0"/>
                <w:bCs/>
                <w:szCs w:val="24"/>
                <w:vertAlign w:val="subscript"/>
              </w:rPr>
              <w:t>2</w:t>
            </w:r>
            <w:r w:rsidRPr="007210DE">
              <w:rPr>
                <w:b w:val="0"/>
                <w:bCs/>
                <w:szCs w:val="24"/>
              </w:rPr>
              <w:t>, SO</w:t>
            </w:r>
            <w:r w:rsidRPr="007210DE">
              <w:rPr>
                <w:b w:val="0"/>
                <w:bCs/>
                <w:szCs w:val="24"/>
                <w:vertAlign w:val="subscript"/>
              </w:rPr>
              <w:t>X</w:t>
            </w:r>
            <w:r w:rsidRPr="007210DE">
              <w:rPr>
                <w:b w:val="0"/>
                <w:bCs/>
                <w:szCs w:val="24"/>
              </w:rPr>
              <w:t xml:space="preserve"> as SO</w:t>
            </w:r>
            <w:r w:rsidRPr="007210DE">
              <w:rPr>
                <w:b w:val="0"/>
                <w:bCs/>
                <w:szCs w:val="24"/>
                <w:vertAlign w:val="subscript"/>
              </w:rPr>
              <w:t>2</w:t>
            </w:r>
          </w:p>
        </w:tc>
      </w:tr>
      <w:tr w:rsidR="001F407F" w:rsidRPr="007210DE" w14:paraId="240CB5B8" w14:textId="77777777" w:rsidTr="005C080C">
        <w:tc>
          <w:tcPr>
            <w:tcW w:w="6565" w:type="dxa"/>
            <w:vAlign w:val="center"/>
          </w:tcPr>
          <w:p w14:paraId="26F7FC75" w14:textId="283B2D4A" w:rsidR="001F407F" w:rsidRPr="007210DE" w:rsidRDefault="007C139B" w:rsidP="00000D92">
            <w:pPr>
              <w:pStyle w:val="BodyText"/>
              <w:numPr>
                <w:ilvl w:val="0"/>
                <w:numId w:val="17"/>
              </w:numPr>
              <w:ind w:left="340"/>
              <w:jc w:val="both"/>
              <w:rPr>
                <w:b w:val="0"/>
                <w:bCs/>
                <w:szCs w:val="24"/>
              </w:rPr>
            </w:pPr>
            <w:r w:rsidRPr="007210DE">
              <w:rPr>
                <w:b w:val="0"/>
                <w:bCs/>
                <w:szCs w:val="24"/>
              </w:rPr>
              <w:t>Emissions must be 50% below the NESSSAP for pollutants monitored (Stack Sampling / CEMS) and two (2) or more issuances of the following within 5-years: PAB Case, Notice of Adverse Findings (NAF), Notice of Violation (NOV), Show Cause Order (SCO)</w:t>
            </w:r>
          </w:p>
        </w:tc>
        <w:tc>
          <w:tcPr>
            <w:tcW w:w="2790" w:type="dxa"/>
            <w:vAlign w:val="center"/>
          </w:tcPr>
          <w:p w14:paraId="129CCA61" w14:textId="156A889D" w:rsidR="001F407F" w:rsidRPr="007210DE" w:rsidRDefault="005401CB" w:rsidP="00000D92">
            <w:pPr>
              <w:pStyle w:val="BodyText"/>
              <w:jc w:val="center"/>
              <w:rPr>
                <w:b w:val="0"/>
                <w:bCs/>
                <w:szCs w:val="24"/>
              </w:rPr>
            </w:pPr>
            <w:r w:rsidRPr="007210DE">
              <w:rPr>
                <w:b w:val="0"/>
                <w:bCs/>
                <w:szCs w:val="24"/>
              </w:rPr>
              <w:t>No incentive</w:t>
            </w:r>
          </w:p>
        </w:tc>
      </w:tr>
    </w:tbl>
    <w:p w14:paraId="75200F42" w14:textId="77777777" w:rsidR="001F407F" w:rsidRPr="007210DE" w:rsidRDefault="001F407F" w:rsidP="00000D92">
      <w:pPr>
        <w:pStyle w:val="BodyText"/>
        <w:jc w:val="both"/>
        <w:rPr>
          <w:b w:val="0"/>
          <w:bCs/>
          <w:szCs w:val="24"/>
        </w:rPr>
      </w:pPr>
    </w:p>
    <w:p w14:paraId="6CF88DE9" w14:textId="5B2643C2" w:rsidR="00256CB2" w:rsidRPr="007210DE" w:rsidRDefault="0FF2D25F" w:rsidP="00000D92">
      <w:pPr>
        <w:pStyle w:val="BodyText"/>
        <w:jc w:val="both"/>
        <w:rPr>
          <w:szCs w:val="24"/>
        </w:rPr>
      </w:pPr>
      <w:r w:rsidRPr="007210DE">
        <w:rPr>
          <w:szCs w:val="24"/>
        </w:rPr>
        <w:t>Section</w:t>
      </w:r>
      <w:r w:rsidR="005401CB" w:rsidRPr="007210DE">
        <w:rPr>
          <w:szCs w:val="24"/>
        </w:rPr>
        <w:t xml:space="preserve"> 1</w:t>
      </w:r>
      <w:r w:rsidR="0054554C">
        <w:rPr>
          <w:szCs w:val="24"/>
        </w:rPr>
        <w:t>2</w:t>
      </w:r>
      <w:r w:rsidRPr="007210DE">
        <w:rPr>
          <w:szCs w:val="24"/>
        </w:rPr>
        <w:t>. Data Management</w:t>
      </w:r>
    </w:p>
    <w:p w14:paraId="1669110B" w14:textId="77777777" w:rsidR="00256CB2" w:rsidRPr="007210DE" w:rsidRDefault="00256CB2" w:rsidP="00000D92">
      <w:pPr>
        <w:pStyle w:val="BodyText"/>
        <w:jc w:val="both"/>
        <w:rPr>
          <w:szCs w:val="24"/>
        </w:rPr>
      </w:pPr>
    </w:p>
    <w:p w14:paraId="6AB614B2" w14:textId="59FDA35C" w:rsidR="00256CB2" w:rsidRPr="007210DE" w:rsidRDefault="0FF2D25F" w:rsidP="00000D92">
      <w:pPr>
        <w:pStyle w:val="BodyText"/>
        <w:jc w:val="both"/>
        <w:rPr>
          <w:b w:val="0"/>
          <w:szCs w:val="24"/>
        </w:rPr>
      </w:pPr>
      <w:r w:rsidRPr="007210DE">
        <w:rPr>
          <w:b w:val="0"/>
          <w:szCs w:val="24"/>
        </w:rPr>
        <w:t>Owners or operators covered by this Order shall maintain for a period of at least five (5) years a record in a permanent form suitable for EMB inspection. The record shall be made available upon EMB request and shall include the following:</w:t>
      </w:r>
    </w:p>
    <w:p w14:paraId="6644D3F1" w14:textId="77777777" w:rsidR="00256CB2" w:rsidRPr="007210DE" w:rsidRDefault="00256CB2" w:rsidP="00000D92">
      <w:pPr>
        <w:pStyle w:val="BodyText"/>
        <w:jc w:val="both"/>
        <w:rPr>
          <w:b w:val="0"/>
          <w:szCs w:val="24"/>
        </w:rPr>
      </w:pPr>
    </w:p>
    <w:p w14:paraId="7983B83D" w14:textId="0148CED3" w:rsidR="008E6C8D" w:rsidRPr="007210DE" w:rsidRDefault="0FF2D25F" w:rsidP="00000D92">
      <w:pPr>
        <w:pStyle w:val="BodyText"/>
        <w:numPr>
          <w:ilvl w:val="0"/>
          <w:numId w:val="5"/>
        </w:numPr>
        <w:tabs>
          <w:tab w:val="clear" w:pos="1080"/>
          <w:tab w:val="num" w:pos="360"/>
        </w:tabs>
        <w:ind w:left="360" w:hanging="360"/>
        <w:jc w:val="both"/>
        <w:rPr>
          <w:b w:val="0"/>
          <w:szCs w:val="24"/>
        </w:rPr>
      </w:pPr>
      <w:r w:rsidRPr="007210DE">
        <w:rPr>
          <w:b w:val="0"/>
          <w:szCs w:val="24"/>
        </w:rPr>
        <w:t>The EMB OPMS – PTO shall be the operating platform in generating MERS data and effectively implement the financial mechanism of the Emission Charge System (ECS).</w:t>
      </w:r>
    </w:p>
    <w:p w14:paraId="4D3FE762" w14:textId="77777777" w:rsidR="00256CB2" w:rsidRPr="007210DE" w:rsidRDefault="00256CB2" w:rsidP="00000D92">
      <w:pPr>
        <w:pStyle w:val="BodyText"/>
        <w:tabs>
          <w:tab w:val="num" w:pos="1080"/>
        </w:tabs>
        <w:ind w:left="360" w:hanging="360"/>
        <w:jc w:val="both"/>
        <w:rPr>
          <w:b w:val="0"/>
          <w:szCs w:val="24"/>
        </w:rPr>
      </w:pPr>
    </w:p>
    <w:p w14:paraId="279C71BF" w14:textId="02CA2563" w:rsidR="0031671E" w:rsidRPr="007210DE" w:rsidRDefault="0FF2D25F" w:rsidP="00000D92">
      <w:pPr>
        <w:pStyle w:val="BodyText"/>
        <w:numPr>
          <w:ilvl w:val="0"/>
          <w:numId w:val="5"/>
        </w:numPr>
        <w:tabs>
          <w:tab w:val="clear" w:pos="1080"/>
          <w:tab w:val="num" w:pos="360"/>
        </w:tabs>
        <w:ind w:left="360" w:hanging="360"/>
        <w:jc w:val="both"/>
        <w:rPr>
          <w:szCs w:val="24"/>
        </w:rPr>
      </w:pPr>
      <w:r w:rsidRPr="007210DE">
        <w:rPr>
          <w:b w:val="0"/>
          <w:szCs w:val="24"/>
        </w:rPr>
        <w:t>Emission monitoring of other regulated pollutants to include flue gas flow</w:t>
      </w:r>
      <w:r w:rsidR="007B28DB" w:rsidRPr="007210DE">
        <w:rPr>
          <w:b w:val="0"/>
          <w:szCs w:val="24"/>
        </w:rPr>
        <w:t xml:space="preserve"> and</w:t>
      </w:r>
      <w:r w:rsidR="00FC3695" w:rsidRPr="007210DE">
        <w:rPr>
          <w:b w:val="0"/>
          <w:szCs w:val="24"/>
        </w:rPr>
        <w:t xml:space="preserve"> </w:t>
      </w:r>
      <w:r w:rsidRPr="007210DE">
        <w:rPr>
          <w:b w:val="0"/>
          <w:szCs w:val="24"/>
        </w:rPr>
        <w:t>temperature. This shall include all calibration and maintenance records for the emission monitoring systems, consistent with the existing applicable and relevant rules and regulations such as DAO 2007-22 (Guidelines on the Requirements for Continuous Monitoring System (CEMS) and Other Acceptable Protocols, Thereby Modifying and Clarifying Certain Provisions of Section 5, Rule X of DAO 2000-81 and Other Related Provisions) and among others.</w:t>
      </w:r>
    </w:p>
    <w:p w14:paraId="58085E49" w14:textId="77777777" w:rsidR="00351BBC" w:rsidRPr="007210DE" w:rsidRDefault="00351BBC" w:rsidP="00000D92">
      <w:pPr>
        <w:pStyle w:val="BodyText"/>
        <w:jc w:val="both"/>
        <w:rPr>
          <w:szCs w:val="24"/>
        </w:rPr>
      </w:pPr>
    </w:p>
    <w:p w14:paraId="2D934F74" w14:textId="02A90BE6" w:rsidR="00EE6759" w:rsidRPr="00DE17F9" w:rsidRDefault="00EE6759" w:rsidP="00000D92">
      <w:pPr>
        <w:pStyle w:val="BodyText"/>
        <w:jc w:val="both"/>
        <w:rPr>
          <w:szCs w:val="24"/>
        </w:rPr>
      </w:pPr>
      <w:r w:rsidRPr="00DE17F9">
        <w:rPr>
          <w:szCs w:val="24"/>
        </w:rPr>
        <w:t>Section 1</w:t>
      </w:r>
      <w:r w:rsidR="0054554C" w:rsidRPr="00DE17F9">
        <w:rPr>
          <w:szCs w:val="24"/>
        </w:rPr>
        <w:t>3</w:t>
      </w:r>
      <w:r w:rsidRPr="00DE17F9">
        <w:rPr>
          <w:szCs w:val="24"/>
        </w:rPr>
        <w:t>. Period of Compliance</w:t>
      </w:r>
    </w:p>
    <w:p w14:paraId="7F94B1D6" w14:textId="77777777" w:rsidR="00EE6759" w:rsidRPr="00DE17F9" w:rsidRDefault="00EE6759" w:rsidP="00000D92">
      <w:pPr>
        <w:pStyle w:val="BodyText"/>
        <w:jc w:val="both"/>
        <w:rPr>
          <w:szCs w:val="24"/>
        </w:rPr>
      </w:pPr>
    </w:p>
    <w:p w14:paraId="7F3603E7" w14:textId="3000618A" w:rsidR="00B65352" w:rsidRPr="00DE17F9" w:rsidRDefault="00B65352" w:rsidP="00000D92">
      <w:pPr>
        <w:pStyle w:val="BodyText"/>
        <w:jc w:val="both"/>
        <w:rPr>
          <w:b w:val="0"/>
          <w:bCs/>
          <w:szCs w:val="24"/>
        </w:rPr>
      </w:pPr>
      <w:r w:rsidRPr="00DE17F9">
        <w:rPr>
          <w:b w:val="0"/>
          <w:bCs/>
          <w:szCs w:val="24"/>
        </w:rPr>
        <w:t xml:space="preserve">All </w:t>
      </w:r>
      <w:r w:rsidR="00ED0185" w:rsidRPr="00DE17F9">
        <w:rPr>
          <w:b w:val="0"/>
          <w:bCs/>
          <w:szCs w:val="24"/>
        </w:rPr>
        <w:t xml:space="preserve">new/modified sources defined under Section 5 of RA 8749 </w:t>
      </w:r>
      <w:r w:rsidRPr="00DE17F9">
        <w:rPr>
          <w:b w:val="0"/>
          <w:bCs/>
          <w:szCs w:val="24"/>
        </w:rPr>
        <w:t xml:space="preserve">are given one (1) year from the </w:t>
      </w:r>
      <w:r w:rsidR="00B474F2" w:rsidRPr="00DE17F9">
        <w:rPr>
          <w:b w:val="0"/>
          <w:bCs/>
          <w:szCs w:val="24"/>
        </w:rPr>
        <w:t>effectivity</w:t>
      </w:r>
      <w:r w:rsidRPr="00DE17F9">
        <w:rPr>
          <w:b w:val="0"/>
          <w:bCs/>
          <w:szCs w:val="24"/>
        </w:rPr>
        <w:t xml:space="preserve"> of this </w:t>
      </w:r>
      <w:r w:rsidR="00ED0185" w:rsidRPr="00DE17F9">
        <w:rPr>
          <w:b w:val="0"/>
          <w:bCs/>
          <w:szCs w:val="24"/>
        </w:rPr>
        <w:t>Order</w:t>
      </w:r>
      <w:r w:rsidR="00DE17F9" w:rsidRPr="00DE17F9">
        <w:rPr>
          <w:b w:val="0"/>
          <w:bCs/>
          <w:szCs w:val="24"/>
        </w:rPr>
        <w:t xml:space="preserve"> to comply</w:t>
      </w:r>
      <w:r w:rsidR="00B474F2" w:rsidRPr="00DE17F9">
        <w:rPr>
          <w:b w:val="0"/>
          <w:bCs/>
          <w:szCs w:val="24"/>
        </w:rPr>
        <w:t>.</w:t>
      </w:r>
    </w:p>
    <w:p w14:paraId="0CA7AA0B" w14:textId="77777777" w:rsidR="00B65352" w:rsidRPr="00DE17F9" w:rsidRDefault="00B65352" w:rsidP="00000D92">
      <w:pPr>
        <w:pStyle w:val="BodyText"/>
        <w:jc w:val="both"/>
        <w:rPr>
          <w:szCs w:val="24"/>
        </w:rPr>
      </w:pPr>
    </w:p>
    <w:p w14:paraId="41541624" w14:textId="45568D05" w:rsidR="00B65352" w:rsidRPr="00DE17F9" w:rsidRDefault="00B65352" w:rsidP="00000D92">
      <w:pPr>
        <w:pStyle w:val="BodyText"/>
        <w:jc w:val="both"/>
        <w:rPr>
          <w:szCs w:val="24"/>
        </w:rPr>
      </w:pPr>
      <w:r w:rsidRPr="00DE17F9">
        <w:rPr>
          <w:szCs w:val="24"/>
        </w:rPr>
        <w:t>Section 1</w:t>
      </w:r>
      <w:r w:rsidR="00DE17F9" w:rsidRPr="00DE17F9">
        <w:rPr>
          <w:szCs w:val="24"/>
        </w:rPr>
        <w:t>4</w:t>
      </w:r>
      <w:r w:rsidRPr="00DE17F9">
        <w:rPr>
          <w:szCs w:val="24"/>
        </w:rPr>
        <w:t>. Separability Clause</w:t>
      </w:r>
    </w:p>
    <w:p w14:paraId="51E23A4B" w14:textId="77777777" w:rsidR="00B65352" w:rsidRPr="00DE17F9" w:rsidRDefault="00B65352" w:rsidP="00000D92">
      <w:pPr>
        <w:pStyle w:val="BodyText"/>
        <w:jc w:val="both"/>
        <w:rPr>
          <w:b w:val="0"/>
          <w:szCs w:val="24"/>
        </w:rPr>
      </w:pPr>
    </w:p>
    <w:p w14:paraId="6EE33991" w14:textId="77777777" w:rsidR="00B65352" w:rsidRPr="00DE17F9" w:rsidRDefault="00B65352" w:rsidP="00000D92">
      <w:pPr>
        <w:pStyle w:val="BodyText"/>
        <w:jc w:val="both"/>
        <w:rPr>
          <w:b w:val="0"/>
          <w:bCs/>
          <w:szCs w:val="24"/>
        </w:rPr>
      </w:pPr>
      <w:r w:rsidRPr="00DE17F9">
        <w:rPr>
          <w:b w:val="0"/>
          <w:bCs/>
          <w:szCs w:val="24"/>
        </w:rPr>
        <w:t>If any provision of this Circular is declared not constitutional or not valid, the same shall not affect the validity of the other provisions.</w:t>
      </w:r>
    </w:p>
    <w:p w14:paraId="4207D3C5" w14:textId="77777777" w:rsidR="00B65352" w:rsidRPr="007210DE" w:rsidRDefault="00B65352" w:rsidP="00000D92">
      <w:pPr>
        <w:pStyle w:val="BodyText"/>
        <w:jc w:val="both"/>
        <w:rPr>
          <w:szCs w:val="24"/>
        </w:rPr>
      </w:pPr>
    </w:p>
    <w:p w14:paraId="050B8289" w14:textId="7DDD2892" w:rsidR="00C10E14" w:rsidRPr="007210DE" w:rsidRDefault="0FF2D25F" w:rsidP="00000D92">
      <w:pPr>
        <w:pStyle w:val="BodyText"/>
        <w:jc w:val="both"/>
        <w:rPr>
          <w:szCs w:val="24"/>
        </w:rPr>
      </w:pPr>
      <w:r w:rsidRPr="007210DE">
        <w:rPr>
          <w:szCs w:val="24"/>
        </w:rPr>
        <w:lastRenderedPageBreak/>
        <w:t xml:space="preserve">Section </w:t>
      </w:r>
      <w:r w:rsidR="005401CB" w:rsidRPr="007210DE">
        <w:rPr>
          <w:szCs w:val="24"/>
        </w:rPr>
        <w:t>1</w:t>
      </w:r>
      <w:r w:rsidR="00DE17F9">
        <w:rPr>
          <w:szCs w:val="24"/>
        </w:rPr>
        <w:t>5</w:t>
      </w:r>
      <w:r w:rsidRPr="007210DE">
        <w:rPr>
          <w:szCs w:val="24"/>
        </w:rPr>
        <w:t>. Repealing Clause</w:t>
      </w:r>
    </w:p>
    <w:p w14:paraId="259B8282" w14:textId="77777777" w:rsidR="00C10E14" w:rsidRPr="007210DE" w:rsidRDefault="00C10E14" w:rsidP="00000D92">
      <w:pPr>
        <w:pStyle w:val="BodyText"/>
        <w:jc w:val="both"/>
        <w:rPr>
          <w:b w:val="0"/>
          <w:szCs w:val="24"/>
        </w:rPr>
      </w:pPr>
    </w:p>
    <w:p w14:paraId="59EA8CAB" w14:textId="77777777" w:rsidR="00C10E14" w:rsidRPr="007210DE" w:rsidRDefault="0FF2D25F" w:rsidP="00000D92">
      <w:pPr>
        <w:pStyle w:val="BodyText"/>
        <w:jc w:val="both"/>
        <w:rPr>
          <w:b w:val="0"/>
          <w:szCs w:val="24"/>
        </w:rPr>
      </w:pPr>
      <w:r w:rsidRPr="007210DE">
        <w:rPr>
          <w:b w:val="0"/>
          <w:szCs w:val="24"/>
        </w:rPr>
        <w:t>All orders, circulars and instructions inconsistent herewith are hereby repealed or amended accordingly.</w:t>
      </w:r>
    </w:p>
    <w:p w14:paraId="162354FD" w14:textId="77777777" w:rsidR="00C10E14" w:rsidRPr="007210DE" w:rsidRDefault="00C10E14" w:rsidP="00000D92">
      <w:pPr>
        <w:pStyle w:val="BodyText"/>
        <w:jc w:val="both"/>
        <w:rPr>
          <w:szCs w:val="24"/>
        </w:rPr>
      </w:pPr>
    </w:p>
    <w:p w14:paraId="0535CBF8" w14:textId="14A4E93D" w:rsidR="00256CB2" w:rsidRPr="007210DE" w:rsidRDefault="0FF2D25F" w:rsidP="00000D92">
      <w:pPr>
        <w:pStyle w:val="BodyText"/>
        <w:jc w:val="both"/>
        <w:rPr>
          <w:szCs w:val="24"/>
        </w:rPr>
      </w:pPr>
      <w:r w:rsidRPr="007210DE">
        <w:rPr>
          <w:szCs w:val="24"/>
        </w:rPr>
        <w:t>Section 1</w:t>
      </w:r>
      <w:r w:rsidR="00DE17F9">
        <w:rPr>
          <w:szCs w:val="24"/>
        </w:rPr>
        <w:t>6</w:t>
      </w:r>
      <w:r w:rsidRPr="007210DE">
        <w:rPr>
          <w:szCs w:val="24"/>
        </w:rPr>
        <w:t>.  Effectivity</w:t>
      </w:r>
    </w:p>
    <w:p w14:paraId="7BDE8B42" w14:textId="77777777" w:rsidR="00256CB2" w:rsidRPr="007210DE" w:rsidRDefault="00256CB2" w:rsidP="00000D92">
      <w:pPr>
        <w:pStyle w:val="BodyText"/>
        <w:jc w:val="both"/>
        <w:rPr>
          <w:szCs w:val="24"/>
        </w:rPr>
      </w:pPr>
    </w:p>
    <w:p w14:paraId="23915C96" w14:textId="699A2C80" w:rsidR="00B2788E" w:rsidRPr="007210DE" w:rsidRDefault="0FF2D25F" w:rsidP="00000D92">
      <w:pPr>
        <w:pStyle w:val="BodyText"/>
        <w:jc w:val="both"/>
        <w:rPr>
          <w:b w:val="0"/>
          <w:szCs w:val="24"/>
        </w:rPr>
      </w:pPr>
      <w:r w:rsidRPr="007210DE">
        <w:rPr>
          <w:b w:val="0"/>
          <w:szCs w:val="24"/>
        </w:rPr>
        <w:t>This Order shall take effect immediately fifteen (15) days after its publication in a newspaper or general circulation and submission to the Office of the National Administrative Registry (ONAR).</w:t>
      </w:r>
      <w:r w:rsidR="00CF3DE0" w:rsidRPr="007210DE">
        <w:rPr>
          <w:b w:val="0"/>
          <w:szCs w:val="24"/>
        </w:rPr>
        <w:t xml:space="preserve"> </w:t>
      </w:r>
    </w:p>
    <w:p w14:paraId="1A99B8D7" w14:textId="77777777" w:rsidR="00256CB2" w:rsidRPr="007210DE" w:rsidRDefault="00256CB2" w:rsidP="00000D92">
      <w:pPr>
        <w:jc w:val="both"/>
        <w:rPr>
          <w:szCs w:val="24"/>
        </w:rPr>
      </w:pPr>
    </w:p>
    <w:p w14:paraId="5074F38C" w14:textId="77777777" w:rsidR="00256CB2" w:rsidRPr="007210DE" w:rsidRDefault="00256CB2" w:rsidP="00000D92">
      <w:pPr>
        <w:pStyle w:val="Heading1"/>
        <w:numPr>
          <w:ilvl w:val="0"/>
          <w:numId w:val="0"/>
        </w:numPr>
        <w:jc w:val="both"/>
        <w:rPr>
          <w:szCs w:val="24"/>
        </w:rPr>
      </w:pPr>
    </w:p>
    <w:p w14:paraId="4529D11A" w14:textId="02B154E5" w:rsidR="007106E5" w:rsidRPr="007210DE" w:rsidRDefault="007106E5" w:rsidP="00000D92">
      <w:pPr>
        <w:jc w:val="both"/>
        <w:rPr>
          <w:szCs w:val="24"/>
          <w:lang w:val="es-ES"/>
        </w:rPr>
      </w:pPr>
    </w:p>
    <w:sectPr w:rsidR="007106E5" w:rsidRPr="007210DE" w:rsidSect="00F76B51">
      <w:headerReference w:type="default" r:id="rId11"/>
      <w:footerReference w:type="default" r:id="rId12"/>
      <w:footnotePr>
        <w:pos w:val="beneathText"/>
      </w:footnotePr>
      <w:type w:val="continuous"/>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3F12A" w14:textId="77777777" w:rsidR="00B61433" w:rsidRDefault="00B61433">
      <w:r>
        <w:separator/>
      </w:r>
    </w:p>
  </w:endnote>
  <w:endnote w:type="continuationSeparator" w:id="0">
    <w:p w14:paraId="6F86A482" w14:textId="77777777" w:rsidR="00B61433" w:rsidRDefault="00B61433">
      <w:r>
        <w:continuationSeparator/>
      </w:r>
    </w:p>
  </w:endnote>
  <w:endnote w:type="continuationNotice" w:id="1">
    <w:p w14:paraId="1928210B" w14:textId="77777777" w:rsidR="00B61433" w:rsidRDefault="00B614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8D628" w14:textId="6F0FF784" w:rsidR="003B2F40" w:rsidRDefault="003D20FE">
    <w:pPr>
      <w:pStyle w:val="Footer"/>
      <w:ind w:right="360"/>
    </w:pPr>
    <w:r>
      <w:rPr>
        <w:noProof/>
      </w:rPr>
      <mc:AlternateContent>
        <mc:Choice Requires="wps">
          <w:drawing>
            <wp:anchor distT="0" distB="0" distL="0" distR="0" simplePos="0" relativeHeight="251657216" behindDoc="0" locked="0" layoutInCell="1" allowOverlap="1" wp14:anchorId="16DCDFCF" wp14:editId="637733ED">
              <wp:simplePos x="0" y="0"/>
              <wp:positionH relativeFrom="page">
                <wp:posOffset>6826885</wp:posOffset>
              </wp:positionH>
              <wp:positionV relativeFrom="paragraph">
                <wp:posOffset>635</wp:posOffset>
              </wp:positionV>
              <wp:extent cx="76200" cy="174625"/>
              <wp:effectExtent l="6985" t="635" r="2540" b="5715"/>
              <wp:wrapSquare wrapText="largest"/>
              <wp:docPr id="864804994" name="Text Box 8648049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82CABD" w14:textId="77777777" w:rsidR="003B2F40" w:rsidRDefault="003B2F40">
                          <w:pPr>
                            <w:pStyle w:val="Footer"/>
                          </w:pPr>
                          <w:r>
                            <w:rPr>
                              <w:rStyle w:val="PageNumber"/>
                            </w:rPr>
                            <w:fldChar w:fldCharType="begin"/>
                          </w:r>
                          <w:r>
                            <w:rPr>
                              <w:rStyle w:val="PageNumber"/>
                            </w:rPr>
                            <w:instrText xml:space="preserve"> PAGE </w:instrText>
                          </w:r>
                          <w:r>
                            <w:rPr>
                              <w:rStyle w:val="PageNumber"/>
                            </w:rPr>
                            <w:fldChar w:fldCharType="separate"/>
                          </w:r>
                          <w:r w:rsidR="0063021A">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CDFCF" id="_x0000_t202" coordsize="21600,21600" o:spt="202" path="m,l,21600r21600,l21600,xe">
              <v:stroke joinstyle="miter"/>
              <v:path gradientshapeok="t" o:connecttype="rect"/>
            </v:shapetype>
            <v:shape id="Text Box 864804994" o:spid="_x0000_s1026" type="#_x0000_t202" style="position:absolute;margin-left:537.55pt;margin-top:.05pt;width:6pt;height:13.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" stroked="f">
              <v:fill opacity="0"/>
              <v:textbox inset="0,0,0,0">
                <w:txbxContent>
                  <w:p w14:paraId="3282CABD" w14:textId="77777777" w:rsidR="003B2F40" w:rsidRDefault="003B2F40">
                    <w:pPr>
                      <w:pStyle w:val="Footer"/>
                    </w:pPr>
                    <w:r>
                      <w:rPr>
                        <w:rStyle w:val="PageNumber"/>
                      </w:rPr>
                      <w:fldChar w:fldCharType="begin"/>
                    </w:r>
                    <w:r>
                      <w:rPr>
                        <w:rStyle w:val="PageNumber"/>
                      </w:rPr>
                      <w:instrText xml:space="preserve"> PAGE </w:instrText>
                    </w:r>
                    <w:r>
                      <w:rPr>
                        <w:rStyle w:val="PageNumber"/>
                      </w:rPr>
                      <w:fldChar w:fldCharType="separate"/>
                    </w:r>
                    <w:r w:rsidR="0063021A">
                      <w:rPr>
                        <w:rStyle w:val="PageNumber"/>
                        <w:noProof/>
                      </w:rPr>
                      <w:t>1</w:t>
                    </w:r>
                    <w:r>
                      <w:rPr>
                        <w:rStyle w:val="PageNumb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402E2" w14:textId="77777777" w:rsidR="00B61433" w:rsidRDefault="00B61433">
      <w:r>
        <w:separator/>
      </w:r>
    </w:p>
  </w:footnote>
  <w:footnote w:type="continuationSeparator" w:id="0">
    <w:p w14:paraId="64D2CC76" w14:textId="77777777" w:rsidR="00B61433" w:rsidRDefault="00B61433">
      <w:r>
        <w:continuationSeparator/>
      </w:r>
    </w:p>
  </w:footnote>
  <w:footnote w:type="continuationNotice" w:id="1">
    <w:p w14:paraId="7BE0E1AC" w14:textId="77777777" w:rsidR="00B61433" w:rsidRDefault="00B614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3444874"/>
      <w:docPartObj>
        <w:docPartGallery w:val="Watermarks"/>
        <w:docPartUnique/>
      </w:docPartObj>
    </w:sdtPr>
    <w:sdtContent>
      <w:p w14:paraId="3E71D507" w14:textId="14D83E79" w:rsidR="003B2F40" w:rsidRPr="00000D92" w:rsidRDefault="00000000" w:rsidP="00000D92">
        <w:pPr>
          <w:pStyle w:val="Header"/>
        </w:pPr>
        <w:r>
          <w:rPr>
            <w:noProof/>
          </w:rPr>
          <w:pict w14:anchorId="67DBDB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C73E29FA"/>
    <w:name w:val="WW8Num6"/>
    <w:lvl w:ilvl="0">
      <w:start w:val="1"/>
      <w:numFmt w:val="lowerLetter"/>
      <w:lvlText w:val="%1)"/>
      <w:lvlJc w:val="left"/>
      <w:pPr>
        <w:tabs>
          <w:tab w:val="num" w:pos="1080"/>
        </w:tabs>
        <w:ind w:left="1080" w:hanging="720"/>
      </w:pPr>
      <w:rPr>
        <w:b w:val="0"/>
      </w:rPr>
    </w:lvl>
  </w:abstractNum>
  <w:abstractNum w:abstractNumId="2" w15:restartNumberingAfterBreak="0">
    <w:nsid w:val="00000004"/>
    <w:multiLevelType w:val="singleLevel"/>
    <w:tmpl w:val="00000004"/>
    <w:name w:val="WW8Num8"/>
    <w:lvl w:ilvl="0">
      <w:start w:val="1"/>
      <w:numFmt w:val="lowerLetter"/>
      <w:lvlText w:val="%1)"/>
      <w:lvlJc w:val="left"/>
      <w:pPr>
        <w:tabs>
          <w:tab w:val="num" w:pos="1080"/>
        </w:tabs>
        <w:ind w:left="1080" w:hanging="720"/>
      </w:pPr>
    </w:lvl>
  </w:abstractNum>
  <w:abstractNum w:abstractNumId="3" w15:restartNumberingAfterBreak="0">
    <w:nsid w:val="00000006"/>
    <w:multiLevelType w:val="multilevel"/>
    <w:tmpl w:val="00000006"/>
    <w:name w:val="WW8Num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36143B4"/>
    <w:multiLevelType w:val="hybridMultilevel"/>
    <w:tmpl w:val="7668F50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4305A53"/>
    <w:multiLevelType w:val="multilevel"/>
    <w:tmpl w:val="F96ADC1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88BA016"/>
    <w:multiLevelType w:val="hybridMultilevel"/>
    <w:tmpl w:val="797E3EC8"/>
    <w:lvl w:ilvl="0" w:tplc="E9D400D8">
      <w:start w:val="1"/>
      <w:numFmt w:val="lowerLetter"/>
      <w:lvlText w:val="%1."/>
      <w:lvlJc w:val="left"/>
      <w:pPr>
        <w:ind w:left="720" w:hanging="360"/>
      </w:pPr>
    </w:lvl>
    <w:lvl w:ilvl="1" w:tplc="D7BE5484">
      <w:start w:val="1"/>
      <w:numFmt w:val="lowerLetter"/>
      <w:lvlText w:val="%2."/>
      <w:lvlJc w:val="left"/>
      <w:pPr>
        <w:ind w:left="1440" w:hanging="360"/>
      </w:pPr>
    </w:lvl>
    <w:lvl w:ilvl="2" w:tplc="D9A67410">
      <w:start w:val="1"/>
      <w:numFmt w:val="lowerRoman"/>
      <w:lvlText w:val="%3."/>
      <w:lvlJc w:val="right"/>
      <w:pPr>
        <w:ind w:left="2160" w:hanging="180"/>
      </w:pPr>
    </w:lvl>
    <w:lvl w:ilvl="3" w:tplc="07327AA8">
      <w:start w:val="1"/>
      <w:numFmt w:val="decimal"/>
      <w:lvlText w:val="%4."/>
      <w:lvlJc w:val="left"/>
      <w:pPr>
        <w:ind w:left="2880" w:hanging="360"/>
      </w:pPr>
    </w:lvl>
    <w:lvl w:ilvl="4" w:tplc="188401AE">
      <w:start w:val="1"/>
      <w:numFmt w:val="lowerLetter"/>
      <w:lvlText w:val="%5."/>
      <w:lvlJc w:val="left"/>
      <w:pPr>
        <w:ind w:left="3600" w:hanging="360"/>
      </w:pPr>
    </w:lvl>
    <w:lvl w:ilvl="5" w:tplc="BB6C97B6">
      <w:start w:val="1"/>
      <w:numFmt w:val="lowerRoman"/>
      <w:lvlText w:val="%6."/>
      <w:lvlJc w:val="right"/>
      <w:pPr>
        <w:ind w:left="4320" w:hanging="180"/>
      </w:pPr>
    </w:lvl>
    <w:lvl w:ilvl="6" w:tplc="A0B25AB0">
      <w:start w:val="1"/>
      <w:numFmt w:val="decimal"/>
      <w:lvlText w:val="%7."/>
      <w:lvlJc w:val="left"/>
      <w:pPr>
        <w:ind w:left="5040" w:hanging="360"/>
      </w:pPr>
    </w:lvl>
    <w:lvl w:ilvl="7" w:tplc="836A09D0">
      <w:start w:val="1"/>
      <w:numFmt w:val="lowerLetter"/>
      <w:lvlText w:val="%8."/>
      <w:lvlJc w:val="left"/>
      <w:pPr>
        <w:ind w:left="5760" w:hanging="360"/>
      </w:pPr>
    </w:lvl>
    <w:lvl w:ilvl="8" w:tplc="EB42FDA0">
      <w:start w:val="1"/>
      <w:numFmt w:val="lowerRoman"/>
      <w:lvlText w:val="%9."/>
      <w:lvlJc w:val="right"/>
      <w:pPr>
        <w:ind w:left="6480" w:hanging="180"/>
      </w:pPr>
    </w:lvl>
  </w:abstractNum>
  <w:abstractNum w:abstractNumId="7" w15:restartNumberingAfterBreak="0">
    <w:nsid w:val="0DDB4587"/>
    <w:multiLevelType w:val="hybridMultilevel"/>
    <w:tmpl w:val="3A6EF96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1473398C"/>
    <w:multiLevelType w:val="hybridMultilevel"/>
    <w:tmpl w:val="93662668"/>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170E24F1"/>
    <w:multiLevelType w:val="hybridMultilevel"/>
    <w:tmpl w:val="B7E8BBA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26140EA5"/>
    <w:multiLevelType w:val="hybridMultilevel"/>
    <w:tmpl w:val="297AB46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26653563"/>
    <w:multiLevelType w:val="hybridMultilevel"/>
    <w:tmpl w:val="BBE253C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28952016"/>
    <w:multiLevelType w:val="hybridMultilevel"/>
    <w:tmpl w:val="4DB0A7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4D6967F9"/>
    <w:multiLevelType w:val="hybridMultilevel"/>
    <w:tmpl w:val="B08C7764"/>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511F5560"/>
    <w:multiLevelType w:val="hybridMultilevel"/>
    <w:tmpl w:val="15364018"/>
    <w:lvl w:ilvl="0" w:tplc="3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7975993"/>
    <w:multiLevelType w:val="hybridMultilevel"/>
    <w:tmpl w:val="3D2295C0"/>
    <w:lvl w:ilvl="0" w:tplc="5900A5F2">
      <w:start w:val="1"/>
      <w:numFmt w:val="lowerLetter"/>
      <w:lvlText w:val="%1."/>
      <w:lvlJc w:val="left"/>
      <w:pPr>
        <w:ind w:left="720" w:hanging="360"/>
      </w:pPr>
    </w:lvl>
    <w:lvl w:ilvl="1" w:tplc="A068437A">
      <w:start w:val="1"/>
      <w:numFmt w:val="lowerLetter"/>
      <w:lvlText w:val="%2."/>
      <w:lvlJc w:val="left"/>
      <w:pPr>
        <w:ind w:left="1440" w:hanging="360"/>
      </w:pPr>
    </w:lvl>
    <w:lvl w:ilvl="2" w:tplc="27265916">
      <w:start w:val="1"/>
      <w:numFmt w:val="lowerRoman"/>
      <w:lvlText w:val="%3."/>
      <w:lvlJc w:val="right"/>
      <w:pPr>
        <w:ind w:left="2160" w:hanging="180"/>
      </w:pPr>
    </w:lvl>
    <w:lvl w:ilvl="3" w:tplc="25802106">
      <w:start w:val="1"/>
      <w:numFmt w:val="decimal"/>
      <w:lvlText w:val="%4."/>
      <w:lvlJc w:val="left"/>
      <w:pPr>
        <w:ind w:left="2880" w:hanging="360"/>
      </w:pPr>
    </w:lvl>
    <w:lvl w:ilvl="4" w:tplc="28CA5098">
      <w:start w:val="1"/>
      <w:numFmt w:val="lowerLetter"/>
      <w:lvlText w:val="%5."/>
      <w:lvlJc w:val="left"/>
      <w:pPr>
        <w:ind w:left="3600" w:hanging="360"/>
      </w:pPr>
    </w:lvl>
    <w:lvl w:ilvl="5" w:tplc="528E7FCE">
      <w:start w:val="1"/>
      <w:numFmt w:val="lowerRoman"/>
      <w:lvlText w:val="%6."/>
      <w:lvlJc w:val="right"/>
      <w:pPr>
        <w:ind w:left="4320" w:hanging="180"/>
      </w:pPr>
    </w:lvl>
    <w:lvl w:ilvl="6" w:tplc="A78C3DFC">
      <w:start w:val="1"/>
      <w:numFmt w:val="decimal"/>
      <w:lvlText w:val="%7."/>
      <w:lvlJc w:val="left"/>
      <w:pPr>
        <w:ind w:left="5040" w:hanging="360"/>
      </w:pPr>
    </w:lvl>
    <w:lvl w:ilvl="7" w:tplc="46382EC2">
      <w:start w:val="1"/>
      <w:numFmt w:val="lowerLetter"/>
      <w:lvlText w:val="%8."/>
      <w:lvlJc w:val="left"/>
      <w:pPr>
        <w:ind w:left="5760" w:hanging="360"/>
      </w:pPr>
    </w:lvl>
    <w:lvl w:ilvl="8" w:tplc="31EC94C0">
      <w:start w:val="1"/>
      <w:numFmt w:val="lowerRoman"/>
      <w:lvlText w:val="%9."/>
      <w:lvlJc w:val="right"/>
      <w:pPr>
        <w:ind w:left="6480" w:hanging="180"/>
      </w:pPr>
    </w:lvl>
  </w:abstractNum>
  <w:abstractNum w:abstractNumId="16" w15:restartNumberingAfterBreak="0">
    <w:nsid w:val="7F2EA287"/>
    <w:multiLevelType w:val="hybridMultilevel"/>
    <w:tmpl w:val="55B8DA40"/>
    <w:lvl w:ilvl="0" w:tplc="87FE7B8E">
      <w:start w:val="1"/>
      <w:numFmt w:val="lowerLetter"/>
      <w:lvlText w:val="%1."/>
      <w:lvlJc w:val="left"/>
      <w:pPr>
        <w:ind w:left="720" w:hanging="360"/>
      </w:pPr>
    </w:lvl>
    <w:lvl w:ilvl="1" w:tplc="79E0F44C">
      <w:start w:val="1"/>
      <w:numFmt w:val="lowerLetter"/>
      <w:lvlText w:val="%2."/>
      <w:lvlJc w:val="left"/>
      <w:pPr>
        <w:ind w:left="1440" w:hanging="360"/>
      </w:pPr>
    </w:lvl>
    <w:lvl w:ilvl="2" w:tplc="BC2A0954">
      <w:start w:val="1"/>
      <w:numFmt w:val="lowerRoman"/>
      <w:lvlText w:val="%3."/>
      <w:lvlJc w:val="right"/>
      <w:pPr>
        <w:ind w:left="2160" w:hanging="180"/>
      </w:pPr>
    </w:lvl>
    <w:lvl w:ilvl="3" w:tplc="1F52EE30">
      <w:start w:val="1"/>
      <w:numFmt w:val="decimal"/>
      <w:lvlText w:val="%4."/>
      <w:lvlJc w:val="left"/>
      <w:pPr>
        <w:ind w:left="2880" w:hanging="360"/>
      </w:pPr>
    </w:lvl>
    <w:lvl w:ilvl="4" w:tplc="6CD80434">
      <w:start w:val="1"/>
      <w:numFmt w:val="lowerLetter"/>
      <w:lvlText w:val="%5."/>
      <w:lvlJc w:val="left"/>
      <w:pPr>
        <w:ind w:left="3600" w:hanging="360"/>
      </w:pPr>
    </w:lvl>
    <w:lvl w:ilvl="5" w:tplc="B996561C">
      <w:start w:val="1"/>
      <w:numFmt w:val="lowerRoman"/>
      <w:lvlText w:val="%6."/>
      <w:lvlJc w:val="right"/>
      <w:pPr>
        <w:ind w:left="4320" w:hanging="180"/>
      </w:pPr>
    </w:lvl>
    <w:lvl w:ilvl="6" w:tplc="F084A0F8">
      <w:start w:val="1"/>
      <w:numFmt w:val="decimal"/>
      <w:lvlText w:val="%7."/>
      <w:lvlJc w:val="left"/>
      <w:pPr>
        <w:ind w:left="5040" w:hanging="360"/>
      </w:pPr>
    </w:lvl>
    <w:lvl w:ilvl="7" w:tplc="EB26C6D0">
      <w:start w:val="1"/>
      <w:numFmt w:val="lowerLetter"/>
      <w:lvlText w:val="%8."/>
      <w:lvlJc w:val="left"/>
      <w:pPr>
        <w:ind w:left="5760" w:hanging="360"/>
      </w:pPr>
    </w:lvl>
    <w:lvl w:ilvl="8" w:tplc="919C7E0C">
      <w:start w:val="1"/>
      <w:numFmt w:val="lowerRoman"/>
      <w:lvlText w:val="%9."/>
      <w:lvlJc w:val="right"/>
      <w:pPr>
        <w:ind w:left="6480" w:hanging="180"/>
      </w:pPr>
    </w:lvl>
  </w:abstractNum>
  <w:num w:numId="1" w16cid:durableId="321928001">
    <w:abstractNumId w:val="6"/>
  </w:num>
  <w:num w:numId="2" w16cid:durableId="1334719603">
    <w:abstractNumId w:val="15"/>
  </w:num>
  <w:num w:numId="3" w16cid:durableId="73167855">
    <w:abstractNumId w:val="16"/>
  </w:num>
  <w:num w:numId="4" w16cid:durableId="1265961945">
    <w:abstractNumId w:val="0"/>
  </w:num>
  <w:num w:numId="5" w16cid:durableId="584653073">
    <w:abstractNumId w:val="1"/>
  </w:num>
  <w:num w:numId="6" w16cid:durableId="1219319922">
    <w:abstractNumId w:val="2"/>
  </w:num>
  <w:num w:numId="7" w16cid:durableId="1188251142">
    <w:abstractNumId w:val="3"/>
  </w:num>
  <w:num w:numId="8" w16cid:durableId="563679486">
    <w:abstractNumId w:val="5"/>
  </w:num>
  <w:num w:numId="9" w16cid:durableId="158469813">
    <w:abstractNumId w:val="8"/>
  </w:num>
  <w:num w:numId="10" w16cid:durableId="537746692">
    <w:abstractNumId w:val="11"/>
  </w:num>
  <w:num w:numId="11" w16cid:durableId="1869172701">
    <w:abstractNumId w:val="7"/>
  </w:num>
  <w:num w:numId="12" w16cid:durableId="612634594">
    <w:abstractNumId w:val="9"/>
  </w:num>
  <w:num w:numId="13" w16cid:durableId="98647441">
    <w:abstractNumId w:val="10"/>
  </w:num>
  <w:num w:numId="14" w16cid:durableId="590091885">
    <w:abstractNumId w:val="4"/>
  </w:num>
  <w:num w:numId="15" w16cid:durableId="479421957">
    <w:abstractNumId w:val="12"/>
  </w:num>
  <w:num w:numId="16" w16cid:durableId="229584208">
    <w:abstractNumId w:val="14"/>
  </w:num>
  <w:num w:numId="17" w16cid:durableId="14574084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B2"/>
    <w:rsid w:val="00000D92"/>
    <w:rsid w:val="0000131C"/>
    <w:rsid w:val="000037CB"/>
    <w:rsid w:val="00005D0D"/>
    <w:rsid w:val="000076D9"/>
    <w:rsid w:val="00011B35"/>
    <w:rsid w:val="000161E3"/>
    <w:rsid w:val="00034CDF"/>
    <w:rsid w:val="0003668A"/>
    <w:rsid w:val="00040498"/>
    <w:rsid w:val="00041159"/>
    <w:rsid w:val="00042044"/>
    <w:rsid w:val="00047DE3"/>
    <w:rsid w:val="000554EE"/>
    <w:rsid w:val="000566EE"/>
    <w:rsid w:val="0006612C"/>
    <w:rsid w:val="00077144"/>
    <w:rsid w:val="000824E6"/>
    <w:rsid w:val="00083214"/>
    <w:rsid w:val="0008338B"/>
    <w:rsid w:val="000A2C23"/>
    <w:rsid w:val="000A3D25"/>
    <w:rsid w:val="000B6296"/>
    <w:rsid w:val="000B766B"/>
    <w:rsid w:val="00102F61"/>
    <w:rsid w:val="00106D06"/>
    <w:rsid w:val="001103DA"/>
    <w:rsid w:val="00112AE0"/>
    <w:rsid w:val="00113B7F"/>
    <w:rsid w:val="00115B87"/>
    <w:rsid w:val="0012226A"/>
    <w:rsid w:val="001249BF"/>
    <w:rsid w:val="001251F4"/>
    <w:rsid w:val="00127284"/>
    <w:rsid w:val="00143BBA"/>
    <w:rsid w:val="00173B9F"/>
    <w:rsid w:val="00175278"/>
    <w:rsid w:val="001805CE"/>
    <w:rsid w:val="00182FF1"/>
    <w:rsid w:val="001834B4"/>
    <w:rsid w:val="001834BC"/>
    <w:rsid w:val="00183EAA"/>
    <w:rsid w:val="00185A09"/>
    <w:rsid w:val="001901D8"/>
    <w:rsid w:val="00194843"/>
    <w:rsid w:val="001A37F2"/>
    <w:rsid w:val="001A3F00"/>
    <w:rsid w:val="001A74B9"/>
    <w:rsid w:val="001B267B"/>
    <w:rsid w:val="001B4F95"/>
    <w:rsid w:val="001C06E4"/>
    <w:rsid w:val="001C10B3"/>
    <w:rsid w:val="001C2D24"/>
    <w:rsid w:val="001C329E"/>
    <w:rsid w:val="001C6D71"/>
    <w:rsid w:val="001E1A42"/>
    <w:rsid w:val="001E3563"/>
    <w:rsid w:val="001E6DF7"/>
    <w:rsid w:val="001F407F"/>
    <w:rsid w:val="001F61E3"/>
    <w:rsid w:val="002051E6"/>
    <w:rsid w:val="00215CC9"/>
    <w:rsid w:val="00220268"/>
    <w:rsid w:val="00231E5E"/>
    <w:rsid w:val="00237A02"/>
    <w:rsid w:val="00243337"/>
    <w:rsid w:val="002449B4"/>
    <w:rsid w:val="00251EC3"/>
    <w:rsid w:val="00256CB2"/>
    <w:rsid w:val="00261DF3"/>
    <w:rsid w:val="00270E1C"/>
    <w:rsid w:val="00277B46"/>
    <w:rsid w:val="002811D5"/>
    <w:rsid w:val="0028135F"/>
    <w:rsid w:val="002829E1"/>
    <w:rsid w:val="00287324"/>
    <w:rsid w:val="00293498"/>
    <w:rsid w:val="002979BD"/>
    <w:rsid w:val="002A4C7C"/>
    <w:rsid w:val="002B1175"/>
    <w:rsid w:val="002B7C26"/>
    <w:rsid w:val="002C09F9"/>
    <w:rsid w:val="002D00AD"/>
    <w:rsid w:val="002D317F"/>
    <w:rsid w:val="002D53F8"/>
    <w:rsid w:val="002E2BBE"/>
    <w:rsid w:val="002F0601"/>
    <w:rsid w:val="002F3540"/>
    <w:rsid w:val="002F6642"/>
    <w:rsid w:val="002F7D3E"/>
    <w:rsid w:val="002F7DE7"/>
    <w:rsid w:val="00300355"/>
    <w:rsid w:val="003004A4"/>
    <w:rsid w:val="00302482"/>
    <w:rsid w:val="003157D5"/>
    <w:rsid w:val="0031671E"/>
    <w:rsid w:val="0032137F"/>
    <w:rsid w:val="0032147B"/>
    <w:rsid w:val="003265BF"/>
    <w:rsid w:val="00330BF5"/>
    <w:rsid w:val="0033282A"/>
    <w:rsid w:val="00333CDF"/>
    <w:rsid w:val="00334947"/>
    <w:rsid w:val="003430CD"/>
    <w:rsid w:val="00345F82"/>
    <w:rsid w:val="00351BBC"/>
    <w:rsid w:val="003525C2"/>
    <w:rsid w:val="003623D4"/>
    <w:rsid w:val="0036659D"/>
    <w:rsid w:val="00377420"/>
    <w:rsid w:val="00384A27"/>
    <w:rsid w:val="00384E69"/>
    <w:rsid w:val="00391D6B"/>
    <w:rsid w:val="00396912"/>
    <w:rsid w:val="003A7289"/>
    <w:rsid w:val="003A7527"/>
    <w:rsid w:val="003A7FFA"/>
    <w:rsid w:val="003B2AFC"/>
    <w:rsid w:val="003B2F40"/>
    <w:rsid w:val="003C1E4C"/>
    <w:rsid w:val="003C6FD4"/>
    <w:rsid w:val="003D20FE"/>
    <w:rsid w:val="003D3504"/>
    <w:rsid w:val="003D66A4"/>
    <w:rsid w:val="003E04FB"/>
    <w:rsid w:val="003F639A"/>
    <w:rsid w:val="003F7581"/>
    <w:rsid w:val="00401954"/>
    <w:rsid w:val="004024B7"/>
    <w:rsid w:val="00411F6F"/>
    <w:rsid w:val="00420311"/>
    <w:rsid w:val="00431FE2"/>
    <w:rsid w:val="004338BC"/>
    <w:rsid w:val="00437CD9"/>
    <w:rsid w:val="004437CC"/>
    <w:rsid w:val="00443F83"/>
    <w:rsid w:val="00451C01"/>
    <w:rsid w:val="0046003B"/>
    <w:rsid w:val="004615FC"/>
    <w:rsid w:val="00462533"/>
    <w:rsid w:val="00471A39"/>
    <w:rsid w:val="004849D0"/>
    <w:rsid w:val="0049035F"/>
    <w:rsid w:val="00492A4C"/>
    <w:rsid w:val="004963E9"/>
    <w:rsid w:val="00496CBF"/>
    <w:rsid w:val="004A38DB"/>
    <w:rsid w:val="004A7F61"/>
    <w:rsid w:val="004B271F"/>
    <w:rsid w:val="004B430F"/>
    <w:rsid w:val="004B699B"/>
    <w:rsid w:val="004B76E3"/>
    <w:rsid w:val="004D0F27"/>
    <w:rsid w:val="004D7833"/>
    <w:rsid w:val="004E2084"/>
    <w:rsid w:val="004F17D2"/>
    <w:rsid w:val="004F1A77"/>
    <w:rsid w:val="004F5622"/>
    <w:rsid w:val="005104D2"/>
    <w:rsid w:val="00512491"/>
    <w:rsid w:val="00513091"/>
    <w:rsid w:val="00514802"/>
    <w:rsid w:val="005148BC"/>
    <w:rsid w:val="005354A4"/>
    <w:rsid w:val="005401CB"/>
    <w:rsid w:val="005436EE"/>
    <w:rsid w:val="0054554C"/>
    <w:rsid w:val="00551F88"/>
    <w:rsid w:val="005551B6"/>
    <w:rsid w:val="00557078"/>
    <w:rsid w:val="00565C97"/>
    <w:rsid w:val="00566967"/>
    <w:rsid w:val="0057276D"/>
    <w:rsid w:val="00577178"/>
    <w:rsid w:val="0057765E"/>
    <w:rsid w:val="0059075D"/>
    <w:rsid w:val="00590F46"/>
    <w:rsid w:val="00593609"/>
    <w:rsid w:val="00597990"/>
    <w:rsid w:val="005A2828"/>
    <w:rsid w:val="005A3272"/>
    <w:rsid w:val="005A4145"/>
    <w:rsid w:val="005C080C"/>
    <w:rsid w:val="005C2CD4"/>
    <w:rsid w:val="005C3E47"/>
    <w:rsid w:val="005D756D"/>
    <w:rsid w:val="005E03DE"/>
    <w:rsid w:val="005E4585"/>
    <w:rsid w:val="005E581D"/>
    <w:rsid w:val="005F2220"/>
    <w:rsid w:val="005F372F"/>
    <w:rsid w:val="005F3C06"/>
    <w:rsid w:val="00603D89"/>
    <w:rsid w:val="00606065"/>
    <w:rsid w:val="006102DA"/>
    <w:rsid w:val="00612A00"/>
    <w:rsid w:val="00612AFF"/>
    <w:rsid w:val="006226CF"/>
    <w:rsid w:val="00624A67"/>
    <w:rsid w:val="0063021A"/>
    <w:rsid w:val="0063516C"/>
    <w:rsid w:val="00637057"/>
    <w:rsid w:val="0064135E"/>
    <w:rsid w:val="00645BAA"/>
    <w:rsid w:val="00647582"/>
    <w:rsid w:val="00651391"/>
    <w:rsid w:val="00653C7A"/>
    <w:rsid w:val="00656128"/>
    <w:rsid w:val="00665C96"/>
    <w:rsid w:val="006735B0"/>
    <w:rsid w:val="00681D8F"/>
    <w:rsid w:val="0068703A"/>
    <w:rsid w:val="0068776B"/>
    <w:rsid w:val="006900B8"/>
    <w:rsid w:val="00696640"/>
    <w:rsid w:val="006A5F43"/>
    <w:rsid w:val="006A70F3"/>
    <w:rsid w:val="006B1EC5"/>
    <w:rsid w:val="006C7A6E"/>
    <w:rsid w:val="006D005A"/>
    <w:rsid w:val="006D187E"/>
    <w:rsid w:val="006D62D1"/>
    <w:rsid w:val="006D6877"/>
    <w:rsid w:val="006E19A6"/>
    <w:rsid w:val="006E4866"/>
    <w:rsid w:val="006F69BE"/>
    <w:rsid w:val="007106E5"/>
    <w:rsid w:val="00712397"/>
    <w:rsid w:val="007210DE"/>
    <w:rsid w:val="007221FC"/>
    <w:rsid w:val="00723BAA"/>
    <w:rsid w:val="00735E3C"/>
    <w:rsid w:val="00745702"/>
    <w:rsid w:val="00755AD5"/>
    <w:rsid w:val="007613F1"/>
    <w:rsid w:val="00767D26"/>
    <w:rsid w:val="00773763"/>
    <w:rsid w:val="00774077"/>
    <w:rsid w:val="007863CF"/>
    <w:rsid w:val="00791EE2"/>
    <w:rsid w:val="00793455"/>
    <w:rsid w:val="007A0370"/>
    <w:rsid w:val="007A29BD"/>
    <w:rsid w:val="007A7793"/>
    <w:rsid w:val="007B28DB"/>
    <w:rsid w:val="007B55CB"/>
    <w:rsid w:val="007B7340"/>
    <w:rsid w:val="007C0544"/>
    <w:rsid w:val="007C05D7"/>
    <w:rsid w:val="007C139B"/>
    <w:rsid w:val="007C25E3"/>
    <w:rsid w:val="007C319A"/>
    <w:rsid w:val="007D1C82"/>
    <w:rsid w:val="007D3699"/>
    <w:rsid w:val="007D71D1"/>
    <w:rsid w:val="007E157B"/>
    <w:rsid w:val="007F2B14"/>
    <w:rsid w:val="007F6722"/>
    <w:rsid w:val="0080050C"/>
    <w:rsid w:val="008037E3"/>
    <w:rsid w:val="00817969"/>
    <w:rsid w:val="00821D60"/>
    <w:rsid w:val="00825868"/>
    <w:rsid w:val="00833769"/>
    <w:rsid w:val="00841705"/>
    <w:rsid w:val="008429C7"/>
    <w:rsid w:val="00843C03"/>
    <w:rsid w:val="00845F06"/>
    <w:rsid w:val="00853163"/>
    <w:rsid w:val="00855487"/>
    <w:rsid w:val="00857E60"/>
    <w:rsid w:val="008602E9"/>
    <w:rsid w:val="00864273"/>
    <w:rsid w:val="00874AAF"/>
    <w:rsid w:val="00882430"/>
    <w:rsid w:val="00885AC1"/>
    <w:rsid w:val="00886471"/>
    <w:rsid w:val="00892F2B"/>
    <w:rsid w:val="00893411"/>
    <w:rsid w:val="00893DA6"/>
    <w:rsid w:val="008962A1"/>
    <w:rsid w:val="008A14D0"/>
    <w:rsid w:val="008A3127"/>
    <w:rsid w:val="008B139E"/>
    <w:rsid w:val="008B3B3A"/>
    <w:rsid w:val="008B7393"/>
    <w:rsid w:val="008D095E"/>
    <w:rsid w:val="008D3A32"/>
    <w:rsid w:val="008E6C8D"/>
    <w:rsid w:val="00905A2D"/>
    <w:rsid w:val="009068EB"/>
    <w:rsid w:val="0091001C"/>
    <w:rsid w:val="009149DD"/>
    <w:rsid w:val="00930774"/>
    <w:rsid w:val="009310D7"/>
    <w:rsid w:val="00931F31"/>
    <w:rsid w:val="00933B4B"/>
    <w:rsid w:val="00934AE6"/>
    <w:rsid w:val="0093522F"/>
    <w:rsid w:val="00941CC2"/>
    <w:rsid w:val="00945A4A"/>
    <w:rsid w:val="0095359D"/>
    <w:rsid w:val="00954BC7"/>
    <w:rsid w:val="00964BBA"/>
    <w:rsid w:val="0098547F"/>
    <w:rsid w:val="00990598"/>
    <w:rsid w:val="00994D52"/>
    <w:rsid w:val="00994D58"/>
    <w:rsid w:val="009A5D28"/>
    <w:rsid w:val="009A7868"/>
    <w:rsid w:val="009B3488"/>
    <w:rsid w:val="009B586E"/>
    <w:rsid w:val="009C3572"/>
    <w:rsid w:val="009D0237"/>
    <w:rsid w:val="009D185E"/>
    <w:rsid w:val="009E382D"/>
    <w:rsid w:val="009E576D"/>
    <w:rsid w:val="009F08FD"/>
    <w:rsid w:val="009F1266"/>
    <w:rsid w:val="009F7DB7"/>
    <w:rsid w:val="00A10333"/>
    <w:rsid w:val="00A11211"/>
    <w:rsid w:val="00A23151"/>
    <w:rsid w:val="00A25BD3"/>
    <w:rsid w:val="00A31E7A"/>
    <w:rsid w:val="00A3755F"/>
    <w:rsid w:val="00A535E2"/>
    <w:rsid w:val="00A53B9F"/>
    <w:rsid w:val="00A858A7"/>
    <w:rsid w:val="00A87AAA"/>
    <w:rsid w:val="00A905B1"/>
    <w:rsid w:val="00AA08AD"/>
    <w:rsid w:val="00AA28D8"/>
    <w:rsid w:val="00AA3EFE"/>
    <w:rsid w:val="00AA3F2C"/>
    <w:rsid w:val="00AB1238"/>
    <w:rsid w:val="00AB4C8E"/>
    <w:rsid w:val="00AB5365"/>
    <w:rsid w:val="00AC5C0B"/>
    <w:rsid w:val="00AD646B"/>
    <w:rsid w:val="00AE1970"/>
    <w:rsid w:val="00AE1B1E"/>
    <w:rsid w:val="00AE35FD"/>
    <w:rsid w:val="00AE6655"/>
    <w:rsid w:val="00AE73DD"/>
    <w:rsid w:val="00AF3111"/>
    <w:rsid w:val="00B01702"/>
    <w:rsid w:val="00B059DE"/>
    <w:rsid w:val="00B106FC"/>
    <w:rsid w:val="00B160FE"/>
    <w:rsid w:val="00B2018D"/>
    <w:rsid w:val="00B21038"/>
    <w:rsid w:val="00B219C0"/>
    <w:rsid w:val="00B2788E"/>
    <w:rsid w:val="00B37EAF"/>
    <w:rsid w:val="00B42D16"/>
    <w:rsid w:val="00B449D2"/>
    <w:rsid w:val="00B474F2"/>
    <w:rsid w:val="00B5010E"/>
    <w:rsid w:val="00B51B24"/>
    <w:rsid w:val="00B60142"/>
    <w:rsid w:val="00B61433"/>
    <w:rsid w:val="00B61FF7"/>
    <w:rsid w:val="00B65352"/>
    <w:rsid w:val="00B87A06"/>
    <w:rsid w:val="00B93AE1"/>
    <w:rsid w:val="00BA5294"/>
    <w:rsid w:val="00BA740E"/>
    <w:rsid w:val="00BB0981"/>
    <w:rsid w:val="00BB21BE"/>
    <w:rsid w:val="00BB488D"/>
    <w:rsid w:val="00BB6365"/>
    <w:rsid w:val="00BB6CC8"/>
    <w:rsid w:val="00BC22ED"/>
    <w:rsid w:val="00BC6A26"/>
    <w:rsid w:val="00BD0B34"/>
    <w:rsid w:val="00BE3125"/>
    <w:rsid w:val="00BE49DF"/>
    <w:rsid w:val="00BF125F"/>
    <w:rsid w:val="00BF25FB"/>
    <w:rsid w:val="00BF392B"/>
    <w:rsid w:val="00BF3959"/>
    <w:rsid w:val="00C028C3"/>
    <w:rsid w:val="00C028C5"/>
    <w:rsid w:val="00C05136"/>
    <w:rsid w:val="00C071DD"/>
    <w:rsid w:val="00C10077"/>
    <w:rsid w:val="00C10E14"/>
    <w:rsid w:val="00C142B2"/>
    <w:rsid w:val="00C20109"/>
    <w:rsid w:val="00C23C11"/>
    <w:rsid w:val="00C505AC"/>
    <w:rsid w:val="00C66964"/>
    <w:rsid w:val="00C72164"/>
    <w:rsid w:val="00C730DE"/>
    <w:rsid w:val="00C76523"/>
    <w:rsid w:val="00C76804"/>
    <w:rsid w:val="00C82CB0"/>
    <w:rsid w:val="00C8372E"/>
    <w:rsid w:val="00C83970"/>
    <w:rsid w:val="00C83EE4"/>
    <w:rsid w:val="00C8471E"/>
    <w:rsid w:val="00CA292D"/>
    <w:rsid w:val="00CA46FF"/>
    <w:rsid w:val="00CA4706"/>
    <w:rsid w:val="00CB2C64"/>
    <w:rsid w:val="00CB40C6"/>
    <w:rsid w:val="00CC082F"/>
    <w:rsid w:val="00CC3256"/>
    <w:rsid w:val="00CD1DE4"/>
    <w:rsid w:val="00CD7FC2"/>
    <w:rsid w:val="00CE33F6"/>
    <w:rsid w:val="00CF036B"/>
    <w:rsid w:val="00CF289B"/>
    <w:rsid w:val="00CF3DE0"/>
    <w:rsid w:val="00CF58E6"/>
    <w:rsid w:val="00D07122"/>
    <w:rsid w:val="00D120C7"/>
    <w:rsid w:val="00D331B9"/>
    <w:rsid w:val="00D341DE"/>
    <w:rsid w:val="00D35C4F"/>
    <w:rsid w:val="00D35F6E"/>
    <w:rsid w:val="00D4352A"/>
    <w:rsid w:val="00D559C1"/>
    <w:rsid w:val="00D7317A"/>
    <w:rsid w:val="00D86AFD"/>
    <w:rsid w:val="00D9775F"/>
    <w:rsid w:val="00DB145E"/>
    <w:rsid w:val="00DB3A43"/>
    <w:rsid w:val="00DB4CBF"/>
    <w:rsid w:val="00DE17F9"/>
    <w:rsid w:val="00DE1906"/>
    <w:rsid w:val="00DE3DB5"/>
    <w:rsid w:val="00DF0A5C"/>
    <w:rsid w:val="00E01605"/>
    <w:rsid w:val="00E03FA1"/>
    <w:rsid w:val="00E05DC1"/>
    <w:rsid w:val="00E071C4"/>
    <w:rsid w:val="00E13665"/>
    <w:rsid w:val="00E275B9"/>
    <w:rsid w:val="00E34382"/>
    <w:rsid w:val="00E516B7"/>
    <w:rsid w:val="00E524F3"/>
    <w:rsid w:val="00E53140"/>
    <w:rsid w:val="00E53457"/>
    <w:rsid w:val="00E60736"/>
    <w:rsid w:val="00E65F38"/>
    <w:rsid w:val="00E67C7C"/>
    <w:rsid w:val="00E73100"/>
    <w:rsid w:val="00E76A36"/>
    <w:rsid w:val="00E92F8C"/>
    <w:rsid w:val="00E963E5"/>
    <w:rsid w:val="00E97CB9"/>
    <w:rsid w:val="00EA7BC3"/>
    <w:rsid w:val="00EB1C7B"/>
    <w:rsid w:val="00EC4C9A"/>
    <w:rsid w:val="00EC56B0"/>
    <w:rsid w:val="00ED0185"/>
    <w:rsid w:val="00ED04C0"/>
    <w:rsid w:val="00ED5DEB"/>
    <w:rsid w:val="00EE59CD"/>
    <w:rsid w:val="00EE6759"/>
    <w:rsid w:val="00EE6A26"/>
    <w:rsid w:val="00EF0019"/>
    <w:rsid w:val="00EF1234"/>
    <w:rsid w:val="00EF2E64"/>
    <w:rsid w:val="00EF5A45"/>
    <w:rsid w:val="00EF5F82"/>
    <w:rsid w:val="00F059A4"/>
    <w:rsid w:val="00F071DC"/>
    <w:rsid w:val="00F31559"/>
    <w:rsid w:val="00F37492"/>
    <w:rsid w:val="00F61436"/>
    <w:rsid w:val="00F65C8E"/>
    <w:rsid w:val="00F75010"/>
    <w:rsid w:val="00F76B51"/>
    <w:rsid w:val="00F77E8B"/>
    <w:rsid w:val="00F86D91"/>
    <w:rsid w:val="00F9376B"/>
    <w:rsid w:val="00F93F9F"/>
    <w:rsid w:val="00FA48FC"/>
    <w:rsid w:val="00FB0010"/>
    <w:rsid w:val="00FB2A46"/>
    <w:rsid w:val="00FC3067"/>
    <w:rsid w:val="00FC329C"/>
    <w:rsid w:val="00FC3695"/>
    <w:rsid w:val="00FD7DCA"/>
    <w:rsid w:val="00FE4D98"/>
    <w:rsid w:val="00FF56C1"/>
    <w:rsid w:val="00FF5C26"/>
    <w:rsid w:val="0778E378"/>
    <w:rsid w:val="0FF2D25F"/>
    <w:rsid w:val="25C9D94D"/>
    <w:rsid w:val="2818F1AA"/>
    <w:rsid w:val="2EBE03A3"/>
    <w:rsid w:val="7F1A5885"/>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B3B2E"/>
  <w15:chartTrackingRefBased/>
  <w15:docId w15:val="{2FB8CA5A-4F57-447F-84DA-B6A4B834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CB2"/>
    <w:pPr>
      <w:suppressAutoHyphens/>
    </w:pPr>
    <w:rPr>
      <w:sz w:val="24"/>
      <w:lang w:val="en-US" w:eastAsia="ar-SA"/>
    </w:rPr>
  </w:style>
  <w:style w:type="paragraph" w:styleId="Heading1">
    <w:name w:val="heading 1"/>
    <w:basedOn w:val="Normal"/>
    <w:next w:val="Normal"/>
    <w:qFormat/>
    <w:rsid w:val="00256CB2"/>
    <w:pPr>
      <w:keepNext/>
      <w:numPr>
        <w:numId w:val="4"/>
      </w:num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56CB2"/>
  </w:style>
  <w:style w:type="paragraph" w:styleId="BodyText">
    <w:name w:val="Body Text"/>
    <w:basedOn w:val="Normal"/>
    <w:rsid w:val="00256CB2"/>
    <w:rPr>
      <w:b/>
    </w:rPr>
  </w:style>
  <w:style w:type="paragraph" w:styleId="Title">
    <w:name w:val="Title"/>
    <w:basedOn w:val="Normal"/>
    <w:next w:val="Subtitle"/>
    <w:qFormat/>
    <w:rsid w:val="00256CB2"/>
    <w:pPr>
      <w:jc w:val="center"/>
    </w:pPr>
    <w:rPr>
      <w:b/>
    </w:rPr>
  </w:style>
  <w:style w:type="paragraph" w:styleId="Footer">
    <w:name w:val="footer"/>
    <w:basedOn w:val="Normal"/>
    <w:rsid w:val="00256CB2"/>
    <w:pPr>
      <w:tabs>
        <w:tab w:val="center" w:pos="4320"/>
        <w:tab w:val="right" w:pos="8640"/>
      </w:tabs>
    </w:pPr>
  </w:style>
  <w:style w:type="paragraph" w:styleId="NormalWeb">
    <w:name w:val="Normal (Web)"/>
    <w:basedOn w:val="Normal"/>
    <w:rsid w:val="00256CB2"/>
    <w:pPr>
      <w:suppressAutoHyphens w:val="0"/>
      <w:spacing w:before="100" w:beforeAutospacing="1" w:after="100" w:afterAutospacing="1"/>
    </w:pPr>
    <w:rPr>
      <w:szCs w:val="24"/>
      <w:lang w:eastAsia="en-US"/>
    </w:rPr>
  </w:style>
  <w:style w:type="paragraph" w:styleId="Header">
    <w:name w:val="header"/>
    <w:basedOn w:val="Normal"/>
    <w:link w:val="HeaderChar"/>
    <w:uiPriority w:val="99"/>
    <w:rsid w:val="00256CB2"/>
    <w:pPr>
      <w:tabs>
        <w:tab w:val="center" w:pos="4320"/>
        <w:tab w:val="right" w:pos="8640"/>
      </w:tabs>
    </w:pPr>
  </w:style>
  <w:style w:type="paragraph" w:styleId="Subtitle">
    <w:name w:val="Subtitle"/>
    <w:basedOn w:val="Normal"/>
    <w:qFormat/>
    <w:rsid w:val="00256CB2"/>
    <w:pPr>
      <w:spacing w:after="60"/>
      <w:jc w:val="center"/>
      <w:outlineLvl w:val="1"/>
    </w:pPr>
    <w:rPr>
      <w:rFonts w:ascii="Arial" w:hAnsi="Arial" w:cs="Arial"/>
      <w:szCs w:val="24"/>
    </w:rPr>
  </w:style>
  <w:style w:type="paragraph" w:styleId="BalloonText">
    <w:name w:val="Balloon Text"/>
    <w:basedOn w:val="Normal"/>
    <w:semiHidden/>
    <w:rsid w:val="009149DD"/>
    <w:rPr>
      <w:rFonts w:ascii="Tahoma" w:hAnsi="Tahoma" w:cs="Tahoma"/>
      <w:sz w:val="16"/>
      <w:szCs w:val="16"/>
    </w:rPr>
  </w:style>
  <w:style w:type="character" w:customStyle="1" w:styleId="HeaderChar">
    <w:name w:val="Header Char"/>
    <w:link w:val="Header"/>
    <w:uiPriority w:val="99"/>
    <w:rsid w:val="0000131C"/>
    <w:rPr>
      <w:sz w:val="24"/>
      <w:lang w:eastAsia="ar-SA"/>
    </w:rPr>
  </w:style>
  <w:style w:type="character" w:styleId="Hyperlink">
    <w:name w:val="Hyperlink"/>
    <w:rsid w:val="009E382D"/>
    <w:rPr>
      <w:color w:val="0000FF"/>
      <w:u w:val="single"/>
    </w:rPr>
  </w:style>
  <w:style w:type="table" w:styleId="TableGrid">
    <w:name w:val="Table Grid"/>
    <w:basedOn w:val="TableNormal"/>
    <w:uiPriority w:val="59"/>
    <w:rsid w:val="00AE1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A3127"/>
    <w:rPr>
      <w:color w:val="666666"/>
    </w:rPr>
  </w:style>
  <w:style w:type="paragraph" w:styleId="FootnoteText">
    <w:name w:val="footnote text"/>
    <w:basedOn w:val="Normal"/>
    <w:link w:val="FootnoteTextChar"/>
    <w:uiPriority w:val="99"/>
    <w:semiHidden/>
    <w:unhideWhenUsed/>
    <w:rsid w:val="00077144"/>
    <w:rPr>
      <w:sz w:val="20"/>
    </w:rPr>
  </w:style>
  <w:style w:type="character" w:customStyle="1" w:styleId="FootnoteTextChar">
    <w:name w:val="Footnote Text Char"/>
    <w:basedOn w:val="DefaultParagraphFont"/>
    <w:link w:val="FootnoteText"/>
    <w:uiPriority w:val="99"/>
    <w:semiHidden/>
    <w:rsid w:val="00077144"/>
    <w:rPr>
      <w:lang w:val="en-US" w:eastAsia="ar-SA"/>
    </w:rPr>
  </w:style>
  <w:style w:type="character" w:styleId="FootnoteReference">
    <w:name w:val="footnote reference"/>
    <w:basedOn w:val="DefaultParagraphFont"/>
    <w:uiPriority w:val="99"/>
    <w:semiHidden/>
    <w:unhideWhenUsed/>
    <w:rsid w:val="00077144"/>
    <w:rPr>
      <w:vertAlign w:val="superscript"/>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3A7E6FE8A8114DBFA24CC63BDB1A4D" ma:contentTypeVersion="18" ma:contentTypeDescription="Create a new document." ma:contentTypeScope="" ma:versionID="1c49b42523466a3d41f8b100e88c8969">
  <xsd:schema xmlns:xsd="http://www.w3.org/2001/XMLSchema" xmlns:xs="http://www.w3.org/2001/XMLSchema" xmlns:p="http://schemas.microsoft.com/office/2006/metadata/properties" xmlns:ns3="706b8a3a-fd5a-4799-bf88-e7f474313f4c" xmlns:ns4="c06e2c8e-55d6-4b19-84f0-727142a975fd" targetNamespace="http://schemas.microsoft.com/office/2006/metadata/properties" ma:root="true" ma:fieldsID="d2dc7f52858ea880304d293f488d3758" ns3:_="" ns4:_="">
    <xsd:import namespace="706b8a3a-fd5a-4799-bf88-e7f474313f4c"/>
    <xsd:import namespace="c06e2c8e-55d6-4b19-84f0-727142a975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b8a3a-fd5a-4799-bf88-e7f474313f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6e2c8e-55d6-4b19-84f0-727142a975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06b8a3a-fd5a-4799-bf88-e7f474313f4c" xsi:nil="true"/>
  </documentManagement>
</p:properties>
</file>

<file path=customXml/itemProps1.xml><?xml version="1.0" encoding="utf-8"?>
<ds:datastoreItem xmlns:ds="http://schemas.openxmlformats.org/officeDocument/2006/customXml" ds:itemID="{C62AD6D8-883E-4292-B455-C76CFA075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b8a3a-fd5a-4799-bf88-e7f474313f4c"/>
    <ds:schemaRef ds:uri="c06e2c8e-55d6-4b19-84f0-727142a97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63715D-7CC5-4D44-978E-E6FBA7D85B9C}">
  <ds:schemaRefs>
    <ds:schemaRef ds:uri="http://schemas.microsoft.com/sharepoint/v3/contenttype/forms"/>
  </ds:schemaRefs>
</ds:datastoreItem>
</file>

<file path=customXml/itemProps3.xml><?xml version="1.0" encoding="utf-8"?>
<ds:datastoreItem xmlns:ds="http://schemas.openxmlformats.org/officeDocument/2006/customXml" ds:itemID="{6D69D03D-2D37-4446-91B4-3067B026C959}">
  <ds:schemaRefs>
    <ds:schemaRef ds:uri="http://schemas.openxmlformats.org/officeDocument/2006/bibliography"/>
  </ds:schemaRefs>
</ds:datastoreItem>
</file>

<file path=customXml/itemProps4.xml><?xml version="1.0" encoding="utf-8"?>
<ds:datastoreItem xmlns:ds="http://schemas.openxmlformats.org/officeDocument/2006/customXml" ds:itemID="{87230027-DA4D-4EB0-861A-5365B48BA271}">
  <ds:schemaRefs>
    <ds:schemaRef ds:uri="http://schemas.microsoft.com/office/2006/metadata/properties"/>
    <ds:schemaRef ds:uri="http://schemas.microsoft.com/office/infopath/2007/PartnerControls"/>
    <ds:schemaRef ds:uri="706b8a3a-fd5a-4799-bf88-e7f474313f4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2879</Words>
  <Characters>16416</Characters>
  <Application>Microsoft Office Word</Application>
  <DocSecurity>0</DocSecurity>
  <Lines>136</Lines>
  <Paragraphs>38</Paragraphs>
  <ScaleCrop>false</ScaleCrop>
  <Company/>
  <LinksUpToDate>false</LinksUpToDate>
  <CharactersWithSpaces>19257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subject/>
  <dc:creator>michelle</dc:creator>
  <cp:keywords/>
  <dc:description/>
  <cp:lastModifiedBy>Chadbert Nikko Aquino</cp:lastModifiedBy>
  <cp:revision>64</cp:revision>
  <cp:lastPrinted>2022-11-02T17:55:00Z</cp:lastPrinted>
  <dcterms:created xsi:type="dcterms:W3CDTF">2024-07-11T07:01:00Z</dcterms:created>
  <dcterms:modified xsi:type="dcterms:W3CDTF">2024-11-22T06:57:00Z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0x010100AE3A7E6FE8A8114DBFA24CC63BDB1A4D</vt:lpwstr>
  </property>
</Properties>
</file>